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CAF3" w14:textId="73006FB8" w:rsidR="00D50509" w:rsidRPr="00D50509" w:rsidRDefault="00D50509" w:rsidP="00D50509">
      <w:pPr>
        <w:pStyle w:val="Subject"/>
        <w:spacing w:after="240"/>
        <w:ind w:left="0" w:firstLine="0"/>
        <w:jc w:val="center"/>
        <w:rPr>
          <w:b w:val="0"/>
          <w:i/>
          <w:iCs/>
        </w:rPr>
      </w:pPr>
      <w:r>
        <w:t>Üldise grupierandi määruse (EL) nr 651/2014 läbivaatamine</w:t>
      </w:r>
    </w:p>
    <w:p w14:paraId="2C338B96" w14:textId="05D33CAD" w:rsidR="003707B8" w:rsidRPr="006D1CE8" w:rsidRDefault="00F5352E" w:rsidP="003707B8">
      <w:pPr>
        <w:jc w:val="center"/>
        <w:rPr>
          <w:rFonts w:ascii="Times New Roman" w:hAnsi="Times New Roman" w:cs="Times New Roman"/>
          <w:b/>
          <w:sz w:val="24"/>
          <w:szCs w:val="24"/>
        </w:rPr>
      </w:pPr>
      <w:r>
        <w:rPr>
          <w:rFonts w:ascii="Times New Roman" w:hAnsi="Times New Roman"/>
          <w:b/>
          <w:sz w:val="24"/>
        </w:rPr>
        <w:t>Sihtkonsultatsioon</w:t>
      </w:r>
    </w:p>
    <w:p w14:paraId="2A08B1E0" w14:textId="2368823B" w:rsidR="003707B8" w:rsidRPr="006D1CE8" w:rsidRDefault="003707B8" w:rsidP="003707B8">
      <w:pPr>
        <w:jc w:val="center"/>
        <w:rPr>
          <w:rFonts w:ascii="Times New Roman" w:hAnsi="Times New Roman" w:cs="Times New Roman"/>
          <w:b/>
          <w:sz w:val="24"/>
          <w:szCs w:val="24"/>
        </w:rPr>
      </w:pPr>
      <w:r>
        <w:rPr>
          <w:rFonts w:ascii="Times New Roman" w:hAnsi="Times New Roman"/>
          <w:b/>
          <w:sz w:val="24"/>
        </w:rPr>
        <w:t>Küsimustik</w:t>
      </w:r>
    </w:p>
    <w:p w14:paraId="7B58DB4F" w14:textId="77777777" w:rsidR="00235D6D" w:rsidRPr="006D1CE8" w:rsidRDefault="00235D6D" w:rsidP="003707B8">
      <w:pPr>
        <w:jc w:val="center"/>
        <w:rPr>
          <w:rFonts w:ascii="Times New Roman" w:hAnsi="Times New Roman" w:cs="Times New Roman"/>
          <w:b/>
          <w:sz w:val="24"/>
          <w:szCs w:val="24"/>
        </w:rPr>
      </w:pPr>
    </w:p>
    <w:p w14:paraId="220A9957" w14:textId="46CB00B7" w:rsidR="00CF74D6" w:rsidRPr="006D1CE8" w:rsidRDefault="00654C76" w:rsidP="00640AAD">
      <w:pPr>
        <w:jc w:val="both"/>
        <w:rPr>
          <w:rFonts w:ascii="Times New Roman" w:hAnsi="Times New Roman" w:cs="Times New Roman"/>
          <w:b/>
          <w:sz w:val="24"/>
          <w:szCs w:val="24"/>
        </w:rPr>
      </w:pPr>
      <w:r>
        <w:rPr>
          <w:rFonts w:ascii="Times New Roman" w:hAnsi="Times New Roman"/>
          <w:b/>
          <w:sz w:val="24"/>
        </w:rPr>
        <w:t>Konkurentsi peadirektoraat (DG COMP) hindab võimalust lihtsustada ELi riigiabi eeskirju, suurendada nendega pakutavat õiguskindlust ja muuta need järjepidevamaks.</w:t>
      </w:r>
    </w:p>
    <w:p w14:paraId="00F89382" w14:textId="5618E395" w:rsidR="00F663E2" w:rsidRDefault="00F663E2" w:rsidP="00640AAD">
      <w:pPr>
        <w:jc w:val="both"/>
        <w:rPr>
          <w:rFonts w:ascii="Times New Roman" w:hAnsi="Times New Roman" w:cs="Times New Roman"/>
          <w:b/>
          <w:sz w:val="24"/>
          <w:szCs w:val="24"/>
        </w:rPr>
      </w:pPr>
      <w:r>
        <w:rPr>
          <w:rFonts w:ascii="Times New Roman" w:hAnsi="Times New Roman"/>
          <w:b/>
          <w:sz w:val="24"/>
        </w:rPr>
        <w:t>Üldise grupierandi määruse (EL) nr 651/2014 läbivaatamine annab võimaluse selgitada ja vajaduse korral kohandada üldise grupierandi määruse kohaldamisala, pidades silmas kalanduse ja vesiviljeluse sektorit ning põllumajandussaaduste esmatootmise sektorit (traditsiooniline põllumajandustegevus).</w:t>
      </w:r>
    </w:p>
    <w:p w14:paraId="5C5A36C5" w14:textId="1CB887AA" w:rsidR="00BD72E5" w:rsidRPr="00BD72E5" w:rsidRDefault="00DC0F3F" w:rsidP="00BD72E5">
      <w:pPr>
        <w:jc w:val="both"/>
        <w:rPr>
          <w:rFonts w:ascii="Times New Roman" w:hAnsi="Times New Roman" w:cs="Times New Roman"/>
          <w:b/>
          <w:sz w:val="24"/>
          <w:szCs w:val="24"/>
        </w:rPr>
      </w:pPr>
      <w:r>
        <w:rPr>
          <w:rFonts w:ascii="Times New Roman" w:hAnsi="Times New Roman"/>
          <w:b/>
          <w:sz w:val="24"/>
        </w:rPr>
        <w:t>Üldist grupierandi määrust kohaldatakse põllumajandussaaduste esmatootmise ning kalanduse ja vesiviljeluse sektori suhtes üksnes erandkorras (määruse kohaldamisala on sätestatud selle artikli 1 lõike 3 punktides a ja b), kuna nende sektorite jaoks on olemas spetsiaalsed grupierandi määrused. Kavandatud algatuse eesmärk on vaadata läbi üldine grupierandi määrus, mitte põllumajanduse, metsanduse, kalanduse ja vesiviljeluse suhtes kohaldatavad spetsiaalsed grupierandi määrused (määrus (EL) 2022/2472 ja määrus (EL) 2022/2473).</w:t>
      </w:r>
    </w:p>
    <w:p w14:paraId="68795F1A" w14:textId="21B96C87" w:rsidR="00F663E2" w:rsidRPr="006D1CE8" w:rsidRDefault="00F663E2" w:rsidP="00F663E2">
      <w:pPr>
        <w:jc w:val="both"/>
        <w:rPr>
          <w:rFonts w:ascii="Times New Roman" w:hAnsi="Times New Roman" w:cs="Times New Roman"/>
          <w:b/>
          <w:sz w:val="24"/>
          <w:szCs w:val="24"/>
        </w:rPr>
      </w:pPr>
      <w:r>
        <w:rPr>
          <w:rFonts w:ascii="Times New Roman" w:hAnsi="Times New Roman"/>
          <w:b/>
          <w:sz w:val="24"/>
        </w:rPr>
        <w:t>Käesoleva konsultatsiooni raames on kavas koguda teavet ja arvamusi avaliku sektori asutustelt, kes tegelevad riigiabiga põllumajandussaaduste esmatootmise, kalanduse ja vesiviljeluse sektoris. Sihtkonsultatsiooni tulemused aitavad komisjoni talitustel hinnata muudatuste tegemise vajadust.</w:t>
      </w:r>
    </w:p>
    <w:p w14:paraId="2805ACD5" w14:textId="184D8DFB" w:rsidR="00CF74D6" w:rsidRDefault="00640AAD" w:rsidP="00640AAD">
      <w:pPr>
        <w:jc w:val="both"/>
        <w:rPr>
          <w:rFonts w:ascii="Times New Roman" w:hAnsi="Times New Roman" w:cs="Times New Roman"/>
          <w:sz w:val="24"/>
          <w:szCs w:val="24"/>
        </w:rPr>
      </w:pPr>
      <w:r>
        <w:rPr>
          <w:rFonts w:ascii="Times New Roman" w:hAnsi="Times New Roman"/>
          <w:b/>
          <w:sz w:val="24"/>
        </w:rPr>
        <w:t>Sihtrühm:</w:t>
      </w:r>
      <w:r>
        <w:rPr>
          <w:rFonts w:ascii="Times New Roman" w:hAnsi="Times New Roman"/>
          <w:sz w:val="24"/>
        </w:rPr>
        <w:t xml:space="preserve"> konsultatsioon on suunatud avaliku sektori asutustele, kes valmistavad ette ja esitavad riigiabi teatisi ja grupierandeid õigusnormide alusel, mis käsitlevad riigiabi andmist põllumajandus-, metsamajandus- ja kalandussektoris.</w:t>
      </w:r>
    </w:p>
    <w:p w14:paraId="5AEB6653" w14:textId="77777777" w:rsidR="00C346AA" w:rsidRPr="003E7988" w:rsidRDefault="00C346AA" w:rsidP="00C346AA">
      <w:pPr>
        <w:jc w:val="both"/>
        <w:rPr>
          <w:rFonts w:ascii="Times New Roman" w:hAnsi="Times New Roman" w:cs="Times New Roman"/>
          <w:sz w:val="24"/>
          <w:szCs w:val="24"/>
          <w:lang w:val="en-IE"/>
        </w:rPr>
      </w:pPr>
    </w:p>
    <w:p w14:paraId="13C15393" w14:textId="77777777" w:rsidR="00C346AA" w:rsidRDefault="00C346AA" w:rsidP="00C346AA">
      <w:pPr>
        <w:jc w:val="both"/>
        <w:rPr>
          <w:rFonts w:ascii="Times New Roman" w:hAnsi="Times New Roman" w:cs="Times New Roman"/>
          <w:sz w:val="24"/>
          <w:szCs w:val="24"/>
        </w:rPr>
      </w:pPr>
      <w:r>
        <w:rPr>
          <w:rFonts w:ascii="Times New Roman" w:hAnsi="Times New Roman"/>
          <w:sz w:val="24"/>
        </w:rPr>
        <w:t>***</w:t>
      </w:r>
    </w:p>
    <w:p w14:paraId="0E59131A" w14:textId="77777777" w:rsidR="00196584" w:rsidRDefault="00C346AA" w:rsidP="00196584">
      <w:pPr>
        <w:pStyle w:val="ListParagraph"/>
        <w:spacing w:after="120"/>
        <w:ind w:left="360"/>
        <w:jc w:val="both"/>
        <w:rPr>
          <w:rFonts w:ascii="Times New Roman" w:hAnsi="Times New Roman" w:cs="Times New Roman"/>
          <w:b/>
          <w:sz w:val="24"/>
          <w:szCs w:val="24"/>
        </w:rPr>
      </w:pPr>
      <w:r>
        <w:rPr>
          <w:rFonts w:ascii="Times New Roman" w:hAnsi="Times New Roman"/>
          <w:b/>
          <w:sz w:val="24"/>
        </w:rPr>
        <w:t>Palume esitada järgneva teabe:</w:t>
      </w:r>
    </w:p>
    <w:tbl>
      <w:tblPr>
        <w:tblStyle w:val="TableGrid"/>
        <w:tblW w:w="0" w:type="auto"/>
        <w:tblInd w:w="392" w:type="dxa"/>
        <w:tblLook w:val="04A0" w:firstRow="1" w:lastRow="0" w:firstColumn="1" w:lastColumn="0" w:noHBand="0" w:noVBand="1"/>
      </w:tblPr>
      <w:tblGrid>
        <w:gridCol w:w="4252"/>
        <w:gridCol w:w="4644"/>
      </w:tblGrid>
      <w:tr w:rsidR="00196584" w14:paraId="0AFCF213" w14:textId="77777777" w:rsidTr="00A11DF5">
        <w:trPr>
          <w:trHeight w:val="577"/>
        </w:trPr>
        <w:tc>
          <w:tcPr>
            <w:tcW w:w="4252" w:type="dxa"/>
            <w:vAlign w:val="center"/>
          </w:tcPr>
          <w:p w14:paraId="1CD8BA7C" w14:textId="74468E53" w:rsidR="00196584" w:rsidRDefault="00196584" w:rsidP="00A11DF5">
            <w:pPr>
              <w:rPr>
                <w:rFonts w:ascii="Times New Roman" w:hAnsi="Times New Roman" w:cs="Times New Roman"/>
                <w:sz w:val="24"/>
                <w:szCs w:val="24"/>
              </w:rPr>
            </w:pPr>
            <w:r>
              <w:rPr>
                <w:rFonts w:ascii="Times New Roman" w:hAnsi="Times New Roman"/>
                <w:sz w:val="24"/>
              </w:rPr>
              <w:t xml:space="preserve">Liikmesriik </w:t>
            </w:r>
          </w:p>
        </w:tc>
        <w:tc>
          <w:tcPr>
            <w:tcW w:w="4644" w:type="dxa"/>
            <w:vAlign w:val="center"/>
          </w:tcPr>
          <w:p w14:paraId="4176F0B4" w14:textId="77777777" w:rsidR="00196584" w:rsidRDefault="00196584" w:rsidP="00A11DF5">
            <w:pPr>
              <w:rPr>
                <w:rFonts w:ascii="Times New Roman" w:hAnsi="Times New Roman" w:cs="Times New Roman"/>
                <w:sz w:val="24"/>
                <w:szCs w:val="24"/>
                <w:lang w:val="en-IE"/>
              </w:rPr>
            </w:pPr>
          </w:p>
        </w:tc>
      </w:tr>
    </w:tbl>
    <w:p w14:paraId="07838DA0" w14:textId="77777777" w:rsidR="00196584" w:rsidRPr="00383B45" w:rsidRDefault="00196584" w:rsidP="003E7988">
      <w:pPr>
        <w:spacing w:after="120"/>
        <w:jc w:val="both"/>
        <w:rPr>
          <w:rFonts w:ascii="Times New Roman" w:hAnsi="Times New Roman" w:cs="Times New Roman"/>
          <w:b/>
          <w:sz w:val="24"/>
          <w:szCs w:val="24"/>
        </w:rPr>
      </w:pPr>
    </w:p>
    <w:tbl>
      <w:tblPr>
        <w:tblStyle w:val="TableGrid"/>
        <w:tblW w:w="0" w:type="auto"/>
        <w:tblInd w:w="392" w:type="dxa"/>
        <w:tblLook w:val="04A0" w:firstRow="1" w:lastRow="0" w:firstColumn="1" w:lastColumn="0" w:noHBand="0" w:noVBand="1"/>
      </w:tblPr>
      <w:tblGrid>
        <w:gridCol w:w="1930"/>
        <w:gridCol w:w="2322"/>
        <w:gridCol w:w="2322"/>
        <w:gridCol w:w="2322"/>
      </w:tblGrid>
      <w:tr w:rsidR="007D2FCB" w14:paraId="12739DC1" w14:textId="77777777" w:rsidTr="000D1E6A">
        <w:tc>
          <w:tcPr>
            <w:tcW w:w="1930" w:type="dxa"/>
          </w:tcPr>
          <w:p w14:paraId="45ACF109" w14:textId="77777777" w:rsidR="007D2FCB" w:rsidRDefault="007D2FCB" w:rsidP="000D1E6A">
            <w:pPr>
              <w:jc w:val="both"/>
              <w:rPr>
                <w:rFonts w:ascii="Times New Roman" w:hAnsi="Times New Roman" w:cs="Times New Roman"/>
                <w:sz w:val="24"/>
                <w:szCs w:val="24"/>
                <w:lang w:val="en-IE"/>
              </w:rPr>
            </w:pPr>
          </w:p>
        </w:tc>
        <w:tc>
          <w:tcPr>
            <w:tcW w:w="2322" w:type="dxa"/>
          </w:tcPr>
          <w:p w14:paraId="16A7BACB" w14:textId="30653AFA" w:rsidR="007D2FCB" w:rsidRDefault="007D2FCB" w:rsidP="000D1E6A">
            <w:pPr>
              <w:jc w:val="center"/>
              <w:rPr>
                <w:rFonts w:ascii="Times New Roman" w:hAnsi="Times New Roman" w:cs="Times New Roman"/>
                <w:sz w:val="24"/>
                <w:szCs w:val="24"/>
              </w:rPr>
            </w:pPr>
            <w:r>
              <w:rPr>
                <w:rFonts w:ascii="Times New Roman" w:hAnsi="Times New Roman"/>
                <w:sz w:val="24"/>
              </w:rPr>
              <w:t>riiklik</w:t>
            </w:r>
          </w:p>
        </w:tc>
        <w:tc>
          <w:tcPr>
            <w:tcW w:w="2322" w:type="dxa"/>
          </w:tcPr>
          <w:p w14:paraId="3BB5AD07" w14:textId="71370E9C" w:rsidR="007D2FCB" w:rsidRDefault="00F10AC2" w:rsidP="000D1E6A">
            <w:pPr>
              <w:jc w:val="center"/>
              <w:rPr>
                <w:rFonts w:ascii="Times New Roman" w:hAnsi="Times New Roman" w:cs="Times New Roman"/>
                <w:sz w:val="24"/>
                <w:szCs w:val="24"/>
              </w:rPr>
            </w:pPr>
            <w:r>
              <w:rPr>
                <w:rFonts w:ascii="Times New Roman" w:hAnsi="Times New Roman"/>
                <w:sz w:val="24"/>
              </w:rPr>
              <w:t>piirkondlik</w:t>
            </w:r>
          </w:p>
        </w:tc>
        <w:tc>
          <w:tcPr>
            <w:tcW w:w="2322" w:type="dxa"/>
          </w:tcPr>
          <w:p w14:paraId="43BBB09F" w14:textId="77777777" w:rsidR="007D2FCB" w:rsidRDefault="007D2FCB" w:rsidP="000D1E6A">
            <w:pPr>
              <w:jc w:val="both"/>
              <w:rPr>
                <w:rFonts w:ascii="Times New Roman" w:hAnsi="Times New Roman" w:cs="Times New Roman"/>
                <w:sz w:val="24"/>
                <w:szCs w:val="24"/>
                <w:lang w:val="en-IE"/>
              </w:rPr>
            </w:pPr>
          </w:p>
        </w:tc>
      </w:tr>
      <w:tr w:rsidR="007D2FCB" w14:paraId="11E0E448" w14:textId="77777777" w:rsidTr="000D1E6A">
        <w:trPr>
          <w:trHeight w:val="412"/>
        </w:trPr>
        <w:tc>
          <w:tcPr>
            <w:tcW w:w="1930" w:type="dxa"/>
          </w:tcPr>
          <w:p w14:paraId="7877AE5B" w14:textId="77777777" w:rsidR="007D2FCB" w:rsidRDefault="007D2FCB" w:rsidP="000D1E6A">
            <w:pPr>
              <w:jc w:val="both"/>
              <w:rPr>
                <w:rFonts w:ascii="Times New Roman" w:hAnsi="Times New Roman" w:cs="Times New Roman"/>
                <w:sz w:val="24"/>
                <w:szCs w:val="24"/>
              </w:rPr>
            </w:pPr>
            <w:r>
              <w:rPr>
                <w:rFonts w:ascii="Times New Roman" w:hAnsi="Times New Roman"/>
                <w:sz w:val="24"/>
              </w:rPr>
              <w:t>Olete</w:t>
            </w:r>
          </w:p>
        </w:tc>
        <w:tc>
          <w:tcPr>
            <w:tcW w:w="2322" w:type="dxa"/>
          </w:tcPr>
          <w:p w14:paraId="2268D092" w14:textId="77777777" w:rsidR="007D2FCB" w:rsidRDefault="007D2FCB" w:rsidP="000D1E6A">
            <w:pPr>
              <w:jc w:val="both"/>
              <w:rPr>
                <w:rFonts w:ascii="Times New Roman" w:hAnsi="Times New Roman" w:cs="Times New Roman"/>
                <w:sz w:val="24"/>
                <w:szCs w:val="24"/>
                <w:lang w:val="en-IE"/>
              </w:rPr>
            </w:pPr>
          </w:p>
        </w:tc>
        <w:tc>
          <w:tcPr>
            <w:tcW w:w="2322" w:type="dxa"/>
          </w:tcPr>
          <w:p w14:paraId="2A164017" w14:textId="77777777" w:rsidR="007D2FCB" w:rsidRDefault="007D2FCB" w:rsidP="000D1E6A">
            <w:pPr>
              <w:jc w:val="both"/>
              <w:rPr>
                <w:rFonts w:ascii="Times New Roman" w:hAnsi="Times New Roman" w:cs="Times New Roman"/>
                <w:sz w:val="24"/>
                <w:szCs w:val="24"/>
                <w:lang w:val="en-IE"/>
              </w:rPr>
            </w:pPr>
          </w:p>
        </w:tc>
        <w:tc>
          <w:tcPr>
            <w:tcW w:w="2322" w:type="dxa"/>
          </w:tcPr>
          <w:p w14:paraId="32A57E09" w14:textId="369459D2" w:rsidR="007D2FCB" w:rsidRDefault="007D2FCB" w:rsidP="000D1E6A">
            <w:pPr>
              <w:jc w:val="both"/>
              <w:rPr>
                <w:rFonts w:ascii="Times New Roman" w:hAnsi="Times New Roman" w:cs="Times New Roman"/>
                <w:sz w:val="24"/>
                <w:szCs w:val="24"/>
              </w:rPr>
            </w:pPr>
            <w:r>
              <w:rPr>
                <w:rFonts w:ascii="Times New Roman" w:hAnsi="Times New Roman"/>
                <w:sz w:val="24"/>
              </w:rPr>
              <w:t>asutus</w:t>
            </w:r>
          </w:p>
        </w:tc>
      </w:tr>
    </w:tbl>
    <w:p w14:paraId="5E9DCA0B" w14:textId="77777777" w:rsidR="007D2FCB" w:rsidRPr="007D2FCB" w:rsidRDefault="007D2FCB" w:rsidP="007D2FCB">
      <w:pPr>
        <w:pStyle w:val="ListParagraph"/>
        <w:spacing w:after="120"/>
        <w:ind w:left="360"/>
        <w:jc w:val="both"/>
        <w:rPr>
          <w:rFonts w:ascii="Times New Roman" w:hAnsi="Times New Roman" w:cs="Times New Roman"/>
          <w:b/>
          <w:sz w:val="24"/>
          <w:szCs w:val="24"/>
        </w:rPr>
      </w:pPr>
    </w:p>
    <w:p w14:paraId="726DF9AF" w14:textId="7F5723F4" w:rsidR="001512DE" w:rsidRDefault="001512DE" w:rsidP="00213A1D">
      <w:pPr>
        <w:jc w:val="both"/>
        <w:rPr>
          <w:rFonts w:ascii="Times New Roman" w:hAnsi="Times New Roman" w:cs="Times New Roman"/>
          <w:sz w:val="24"/>
          <w:szCs w:val="24"/>
        </w:rPr>
      </w:pPr>
    </w:p>
    <w:p w14:paraId="4CC28540" w14:textId="77777777" w:rsidR="00E50DD5" w:rsidRDefault="00E50DD5" w:rsidP="00640AAD">
      <w:pPr>
        <w:jc w:val="both"/>
        <w:rPr>
          <w:rFonts w:ascii="Times New Roman" w:hAnsi="Times New Roman" w:cs="Times New Roman"/>
        </w:rPr>
      </w:pPr>
    </w:p>
    <w:p w14:paraId="38E84D08" w14:textId="77777777" w:rsidR="007A46CA" w:rsidRPr="00383B45" w:rsidRDefault="007A46CA" w:rsidP="00383B45">
      <w:pPr>
        <w:pStyle w:val="ListParagraph"/>
        <w:numPr>
          <w:ilvl w:val="0"/>
          <w:numId w:val="31"/>
        </w:numPr>
        <w:spacing w:after="120"/>
        <w:jc w:val="both"/>
        <w:rPr>
          <w:rFonts w:ascii="Times New Roman" w:hAnsi="Times New Roman" w:cs="Times New Roman"/>
          <w:b/>
          <w:bCs/>
          <w:sz w:val="24"/>
          <w:szCs w:val="24"/>
        </w:rPr>
      </w:pPr>
      <w:r>
        <w:rPr>
          <w:rFonts w:ascii="Times New Roman" w:hAnsi="Times New Roman"/>
          <w:b/>
          <w:sz w:val="24"/>
        </w:rPr>
        <w:lastRenderedPageBreak/>
        <w:t>Kas te olete andnud üldise grupierandi määruse alusel abi põllumajandussaaduste esmatootmise ja/või kalanduse ja vesiviljeluse sektorile?</w:t>
      </w:r>
    </w:p>
    <w:p w14:paraId="765ED0C5" w14:textId="060C939C" w:rsidR="007A46CA" w:rsidRPr="007A46CA" w:rsidRDefault="007A46CA" w:rsidP="00706478">
      <w:pPr>
        <w:spacing w:after="120"/>
        <w:jc w:val="both"/>
        <w:rPr>
          <w:rFonts w:ascii="Times New Roman" w:hAnsi="Times New Roman" w:cs="Times New Roman"/>
          <w:b/>
          <w:bCs/>
          <w:sz w:val="24"/>
          <w:szCs w:val="24"/>
          <w:lang w:val="en-US"/>
        </w:rPr>
      </w:pPr>
    </w:p>
    <w:tbl>
      <w:tblPr>
        <w:tblStyle w:val="TableGrid"/>
        <w:tblW w:w="0" w:type="auto"/>
        <w:tblInd w:w="817" w:type="dxa"/>
        <w:tblLayout w:type="fixed"/>
        <w:tblLook w:val="04A0" w:firstRow="1" w:lastRow="0" w:firstColumn="1" w:lastColumn="0" w:noHBand="0" w:noVBand="1"/>
      </w:tblPr>
      <w:tblGrid>
        <w:gridCol w:w="4961"/>
        <w:gridCol w:w="1134"/>
        <w:gridCol w:w="1134"/>
      </w:tblGrid>
      <w:tr w:rsidR="005E4FDC" w:rsidRPr="000C04D8" w14:paraId="575D03FF" w14:textId="77777777" w:rsidTr="00383B45">
        <w:tc>
          <w:tcPr>
            <w:tcW w:w="4961" w:type="dxa"/>
          </w:tcPr>
          <w:p w14:paraId="2E7C01B0" w14:textId="5591C31E" w:rsidR="007A46CA" w:rsidRDefault="007A46CA" w:rsidP="000D1E6A">
            <w:pPr>
              <w:pStyle w:val="BodyText"/>
              <w:spacing w:before="0" w:beforeAutospacing="0" w:afterAutospacing="0"/>
              <w:jc w:val="center"/>
            </w:pPr>
          </w:p>
        </w:tc>
        <w:tc>
          <w:tcPr>
            <w:tcW w:w="1134" w:type="dxa"/>
          </w:tcPr>
          <w:p w14:paraId="66599AF8" w14:textId="7D8FF818" w:rsidR="007A46CA" w:rsidRDefault="005E4FDC" w:rsidP="000D1E6A">
            <w:pPr>
              <w:pStyle w:val="BodyText"/>
              <w:spacing w:before="0" w:beforeAutospacing="0" w:afterAutospacing="0"/>
              <w:jc w:val="center"/>
            </w:pPr>
            <w:r>
              <w:t>Jah</w:t>
            </w:r>
          </w:p>
        </w:tc>
        <w:tc>
          <w:tcPr>
            <w:tcW w:w="1134" w:type="dxa"/>
          </w:tcPr>
          <w:p w14:paraId="169B1ABA" w14:textId="64BBC06B" w:rsidR="007A46CA" w:rsidRPr="000C04D8" w:rsidRDefault="005E4FDC" w:rsidP="000D1E6A">
            <w:pPr>
              <w:pStyle w:val="BodyText"/>
              <w:spacing w:before="0" w:beforeAutospacing="0" w:afterAutospacing="0"/>
              <w:jc w:val="center"/>
            </w:pPr>
            <w:r>
              <w:t>Ei</w:t>
            </w:r>
          </w:p>
        </w:tc>
      </w:tr>
      <w:tr w:rsidR="005E4FDC" w14:paraId="4B017A54" w14:textId="77777777" w:rsidTr="00383B45">
        <w:tc>
          <w:tcPr>
            <w:tcW w:w="4961" w:type="dxa"/>
          </w:tcPr>
          <w:p w14:paraId="266F30D8" w14:textId="2AD2F5C0" w:rsidR="007A46CA" w:rsidRDefault="005E4FDC" w:rsidP="000D1E6A">
            <w:pPr>
              <w:pStyle w:val="BodyText"/>
              <w:spacing w:before="0" w:beforeAutospacing="0" w:afterAutospacing="0"/>
            </w:pPr>
            <w:r>
              <w:t>Põllumajandussaaduste esmatootmine</w:t>
            </w:r>
          </w:p>
        </w:tc>
        <w:tc>
          <w:tcPr>
            <w:tcW w:w="1134" w:type="dxa"/>
          </w:tcPr>
          <w:p w14:paraId="12B194D4" w14:textId="77777777" w:rsidR="007A46CA" w:rsidRDefault="007A46CA" w:rsidP="00383B45">
            <w:pPr>
              <w:pStyle w:val="BodyText"/>
              <w:spacing w:before="0" w:beforeAutospacing="0" w:afterAutospacing="0"/>
              <w:jc w:val="center"/>
            </w:pPr>
          </w:p>
        </w:tc>
        <w:tc>
          <w:tcPr>
            <w:tcW w:w="1134" w:type="dxa"/>
          </w:tcPr>
          <w:p w14:paraId="41A751FF" w14:textId="77777777" w:rsidR="007A46CA" w:rsidRDefault="007A46CA" w:rsidP="00383B45">
            <w:pPr>
              <w:pStyle w:val="BodyText"/>
              <w:spacing w:before="0" w:beforeAutospacing="0" w:afterAutospacing="0"/>
              <w:jc w:val="center"/>
            </w:pPr>
          </w:p>
        </w:tc>
      </w:tr>
      <w:tr w:rsidR="005E4FDC" w14:paraId="18244C43" w14:textId="77777777" w:rsidTr="005E4FDC">
        <w:tc>
          <w:tcPr>
            <w:tcW w:w="4961" w:type="dxa"/>
          </w:tcPr>
          <w:p w14:paraId="1DE060A8" w14:textId="21243F6B" w:rsidR="005E4FDC" w:rsidRDefault="005E4FDC" w:rsidP="000D1E6A">
            <w:pPr>
              <w:pStyle w:val="BodyText"/>
              <w:spacing w:before="0" w:beforeAutospacing="0" w:afterAutospacing="0"/>
            </w:pPr>
            <w:r>
              <w:t>Kalandus/vesiviljelus</w:t>
            </w:r>
          </w:p>
        </w:tc>
        <w:tc>
          <w:tcPr>
            <w:tcW w:w="1134" w:type="dxa"/>
          </w:tcPr>
          <w:p w14:paraId="43E8E080" w14:textId="77777777" w:rsidR="005E4FDC" w:rsidRDefault="005E4FDC" w:rsidP="00383B45">
            <w:pPr>
              <w:pStyle w:val="BodyText"/>
              <w:spacing w:before="0" w:beforeAutospacing="0" w:afterAutospacing="0"/>
              <w:jc w:val="center"/>
            </w:pPr>
          </w:p>
        </w:tc>
        <w:tc>
          <w:tcPr>
            <w:tcW w:w="1134" w:type="dxa"/>
          </w:tcPr>
          <w:p w14:paraId="57F975AD" w14:textId="77777777" w:rsidR="005E4FDC" w:rsidRDefault="005E4FDC" w:rsidP="00383B45">
            <w:pPr>
              <w:pStyle w:val="BodyText"/>
              <w:spacing w:before="0" w:beforeAutospacing="0" w:afterAutospacing="0"/>
              <w:jc w:val="center"/>
            </w:pPr>
          </w:p>
        </w:tc>
      </w:tr>
    </w:tbl>
    <w:p w14:paraId="5A7A79B2" w14:textId="77777777" w:rsidR="00403E04" w:rsidRPr="00383B45" w:rsidRDefault="00403E04" w:rsidP="00706478">
      <w:pPr>
        <w:spacing w:after="120"/>
        <w:jc w:val="both"/>
        <w:rPr>
          <w:rFonts w:ascii="Times New Roman" w:hAnsi="Times New Roman" w:cs="Times New Roman"/>
          <w:b/>
          <w:bCs/>
          <w:sz w:val="24"/>
          <w:szCs w:val="24"/>
          <w:lang w:val="en-US"/>
        </w:rPr>
      </w:pPr>
    </w:p>
    <w:p w14:paraId="1616D06C" w14:textId="724C920C" w:rsidR="00403E04" w:rsidRDefault="002A5B8D" w:rsidP="00383B45">
      <w:pPr>
        <w:pStyle w:val="ListParagraph"/>
        <w:numPr>
          <w:ilvl w:val="0"/>
          <w:numId w:val="31"/>
        </w:numPr>
        <w:spacing w:after="120"/>
        <w:jc w:val="both"/>
        <w:rPr>
          <w:rFonts w:ascii="Times New Roman" w:hAnsi="Times New Roman" w:cs="Times New Roman"/>
          <w:b/>
          <w:bCs/>
          <w:sz w:val="24"/>
          <w:szCs w:val="24"/>
        </w:rPr>
      </w:pPr>
      <w:r>
        <w:rPr>
          <w:rFonts w:ascii="Times New Roman" w:hAnsi="Times New Roman"/>
          <w:b/>
          <w:sz w:val="24"/>
        </w:rPr>
        <w:t>Kui olete, siis millist sätet olete kasutanud?</w:t>
      </w:r>
    </w:p>
    <w:p w14:paraId="288A17C3" w14:textId="394F82EE" w:rsidR="002A5B8D" w:rsidRDefault="002A5B8D" w:rsidP="00403E04">
      <w:pPr>
        <w:pStyle w:val="ListParagraph"/>
        <w:spacing w:after="120"/>
        <w:ind w:left="360"/>
        <w:jc w:val="both"/>
        <w:rPr>
          <w:rFonts w:ascii="Times New Roman" w:hAnsi="Times New Roman" w:cs="Times New Roman"/>
          <w:b/>
          <w:bCs/>
          <w:sz w:val="24"/>
          <w:szCs w:val="24"/>
        </w:rPr>
      </w:pPr>
    </w:p>
    <w:p w14:paraId="747052A4" w14:textId="77777777" w:rsidR="00CA4093" w:rsidRDefault="00CA4093" w:rsidP="00403E04">
      <w:pPr>
        <w:pStyle w:val="ListParagraph"/>
        <w:spacing w:after="120"/>
        <w:ind w:left="360"/>
        <w:jc w:val="both"/>
        <w:rPr>
          <w:rFonts w:ascii="Times New Roman" w:hAnsi="Times New Roman" w:cs="Times New Roman"/>
          <w:b/>
          <w:bCs/>
          <w:sz w:val="24"/>
          <w:szCs w:val="24"/>
        </w:rPr>
      </w:pPr>
    </w:p>
    <w:tbl>
      <w:tblPr>
        <w:tblStyle w:val="TableGrid"/>
        <w:tblW w:w="7828" w:type="dxa"/>
        <w:tblInd w:w="360" w:type="dxa"/>
        <w:tblLook w:val="04A0" w:firstRow="1" w:lastRow="0" w:firstColumn="1" w:lastColumn="0" w:noHBand="0" w:noVBand="1"/>
      </w:tblPr>
      <w:tblGrid>
        <w:gridCol w:w="3017"/>
        <w:gridCol w:w="2495"/>
        <w:gridCol w:w="2316"/>
      </w:tblGrid>
      <w:tr w:rsidR="00CA4093" w:rsidRPr="00235D6D" w14:paraId="4C0C3D98" w14:textId="77777777" w:rsidTr="00CA4093">
        <w:tc>
          <w:tcPr>
            <w:tcW w:w="2505" w:type="dxa"/>
            <w:shd w:val="clear" w:color="auto" w:fill="F2F2F2" w:themeFill="background1" w:themeFillShade="F2"/>
            <w:vAlign w:val="center"/>
          </w:tcPr>
          <w:p w14:paraId="3B6BB603" w14:textId="77777777" w:rsidR="00CA4093" w:rsidRPr="00BC1037" w:rsidRDefault="00CA4093" w:rsidP="00A11DF5">
            <w:pPr>
              <w:pStyle w:val="ListParagraph"/>
              <w:spacing w:after="120"/>
              <w:ind w:left="0"/>
              <w:jc w:val="center"/>
              <w:rPr>
                <w:rFonts w:ascii="Times New Roman" w:hAnsi="Times New Roman" w:cs="Times New Roman"/>
                <w:sz w:val="24"/>
                <w:szCs w:val="24"/>
              </w:rPr>
            </w:pPr>
          </w:p>
        </w:tc>
        <w:tc>
          <w:tcPr>
            <w:tcW w:w="2772" w:type="dxa"/>
            <w:shd w:val="clear" w:color="auto" w:fill="F2F2F2" w:themeFill="background1" w:themeFillShade="F2"/>
            <w:vAlign w:val="center"/>
          </w:tcPr>
          <w:p w14:paraId="2E326011" w14:textId="77777777" w:rsidR="00CA4093" w:rsidRPr="00427419" w:rsidRDefault="00CA4093" w:rsidP="00A11DF5">
            <w:pPr>
              <w:pStyle w:val="ListParagraph"/>
              <w:spacing w:after="120"/>
              <w:ind w:left="0"/>
              <w:jc w:val="center"/>
              <w:rPr>
                <w:rFonts w:ascii="Times New Roman" w:hAnsi="Times New Roman" w:cs="Times New Roman"/>
                <w:sz w:val="24"/>
                <w:szCs w:val="24"/>
              </w:rPr>
            </w:pPr>
            <w:r>
              <w:rPr>
                <w:rFonts w:ascii="Times New Roman" w:hAnsi="Times New Roman"/>
                <w:sz w:val="24"/>
              </w:rPr>
              <w:t xml:space="preserve">Põllumajandussaaduste esmatootmine </w:t>
            </w:r>
          </w:p>
        </w:tc>
        <w:tc>
          <w:tcPr>
            <w:tcW w:w="2551" w:type="dxa"/>
            <w:shd w:val="clear" w:color="auto" w:fill="F2F2F2" w:themeFill="background1" w:themeFillShade="F2"/>
            <w:vAlign w:val="center"/>
          </w:tcPr>
          <w:p w14:paraId="5D9C30E2" w14:textId="4D36D5C8" w:rsidR="00CA4093" w:rsidRPr="00BC1037" w:rsidRDefault="00CA4093" w:rsidP="00A11DF5">
            <w:pPr>
              <w:pStyle w:val="ListParagraph"/>
              <w:spacing w:after="120"/>
              <w:ind w:left="0"/>
              <w:jc w:val="center"/>
              <w:rPr>
                <w:rFonts w:ascii="Times New Roman" w:hAnsi="Times New Roman" w:cs="Times New Roman"/>
                <w:sz w:val="24"/>
                <w:szCs w:val="24"/>
              </w:rPr>
            </w:pPr>
            <w:r>
              <w:rPr>
                <w:rFonts w:ascii="Times New Roman" w:hAnsi="Times New Roman"/>
                <w:sz w:val="24"/>
              </w:rPr>
              <w:t>Kalandus/vesiviljelus</w:t>
            </w:r>
          </w:p>
        </w:tc>
      </w:tr>
      <w:tr w:rsidR="00CA4093" w:rsidRPr="00235D6D" w14:paraId="44317314" w14:textId="77777777" w:rsidTr="00726413">
        <w:tc>
          <w:tcPr>
            <w:tcW w:w="2505" w:type="dxa"/>
            <w:shd w:val="clear" w:color="auto" w:fill="FFFFFF" w:themeFill="background1"/>
            <w:vAlign w:val="center"/>
          </w:tcPr>
          <w:p w14:paraId="0CA3D4DA"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Investeeringuteks ettenähtud regionaalabi</w:t>
            </w:r>
            <w:r>
              <w:rPr>
                <w:rFonts w:ascii="Times New Roman" w:hAnsi="Times New Roman"/>
                <w:sz w:val="24"/>
              </w:rPr>
              <w:t xml:space="preserve"> (üldise grupierandi määruse artikkel 14)</w:t>
            </w:r>
          </w:p>
          <w:p w14:paraId="04296081"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shd w:val="clear" w:color="auto" w:fill="FFFFFF" w:themeFill="background1"/>
            <w:vAlign w:val="center"/>
          </w:tcPr>
          <w:p w14:paraId="4267D5E8"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24860318"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5698EA75" w14:textId="77777777" w:rsidTr="00726413">
        <w:tc>
          <w:tcPr>
            <w:tcW w:w="2505" w:type="dxa"/>
            <w:shd w:val="clear" w:color="auto" w:fill="FFFFFF" w:themeFill="background1"/>
            <w:vAlign w:val="center"/>
          </w:tcPr>
          <w:p w14:paraId="3818AB6B"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Regionaalne tegevusabi äärepoolseimates piirkondades</w:t>
            </w:r>
            <w:r>
              <w:rPr>
                <w:rFonts w:ascii="Times New Roman" w:hAnsi="Times New Roman"/>
                <w:sz w:val="24"/>
              </w:rPr>
              <w:t xml:space="preserve"> (üldise grupierandi määruse artikli 15 lõige 3)</w:t>
            </w:r>
          </w:p>
          <w:p w14:paraId="257509F4"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160BA691"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5801C2BE"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50460584" w14:textId="77777777" w:rsidTr="00726413">
        <w:tc>
          <w:tcPr>
            <w:tcW w:w="2505" w:type="dxa"/>
            <w:shd w:val="clear" w:color="auto" w:fill="FFFFFF" w:themeFill="background1"/>
          </w:tcPr>
          <w:p w14:paraId="436778E0" w14:textId="6C92B3C5"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VKEdele nõustamiseks antav abi</w:t>
            </w:r>
            <w:r>
              <w:rPr>
                <w:rFonts w:ascii="Times New Roman" w:hAnsi="Times New Roman"/>
                <w:sz w:val="24"/>
              </w:rPr>
              <w:t xml:space="preserve"> (üldise grupierandi määruse artikkel 18)*</w:t>
            </w:r>
          </w:p>
          <w:p w14:paraId="7394F234"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772" w:type="dxa"/>
            <w:shd w:val="clear" w:color="auto" w:fill="FFFFFF" w:themeFill="background1"/>
            <w:vAlign w:val="center"/>
          </w:tcPr>
          <w:p w14:paraId="341CA403"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49CCC8F4"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014C2E37" w14:textId="77777777" w:rsidTr="00726413">
        <w:tc>
          <w:tcPr>
            <w:tcW w:w="2505" w:type="dxa"/>
            <w:shd w:val="clear" w:color="auto" w:fill="FFFFFF" w:themeFill="background1"/>
          </w:tcPr>
          <w:p w14:paraId="294E80BB"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Abi VKEdele kogukonna juhitud kohaliku arengu projektides osalemisel tekkinud kulude eest</w:t>
            </w:r>
            <w:r>
              <w:rPr>
                <w:rFonts w:ascii="Times New Roman" w:hAnsi="Times New Roman"/>
                <w:sz w:val="24"/>
              </w:rPr>
              <w:t xml:space="preserve"> (üldise grupierandi määruse artikkel 19a)</w:t>
            </w:r>
          </w:p>
          <w:p w14:paraId="43AD4F5D"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6ACA7CEC"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75275747"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34C320AD" w14:textId="77777777" w:rsidTr="00726413">
        <w:tc>
          <w:tcPr>
            <w:tcW w:w="2505" w:type="dxa"/>
            <w:shd w:val="clear" w:color="auto" w:fill="FFFFFF" w:themeFill="background1"/>
          </w:tcPr>
          <w:p w14:paraId="6295AB5A"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Piiratud abisummad VKEdele, kes saavad toetust kogukonna juhitud kohaliku arengu projektidest</w:t>
            </w:r>
            <w:r>
              <w:rPr>
                <w:rFonts w:ascii="Times New Roman" w:hAnsi="Times New Roman"/>
                <w:sz w:val="24"/>
              </w:rPr>
              <w:t xml:space="preserve"> (üldise grupierandi määruse artikkel 19b)</w:t>
            </w:r>
          </w:p>
          <w:p w14:paraId="22DB7E74"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shd w:val="clear" w:color="auto" w:fill="FFFFFF" w:themeFill="background1"/>
            <w:vAlign w:val="center"/>
          </w:tcPr>
          <w:p w14:paraId="598EF684"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5C93FFA4"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286972C3" w14:textId="77777777" w:rsidTr="00726413">
        <w:tc>
          <w:tcPr>
            <w:tcW w:w="2505" w:type="dxa"/>
            <w:shd w:val="clear" w:color="auto" w:fill="FFFFFF" w:themeFill="background1"/>
          </w:tcPr>
          <w:p w14:paraId="3CC96E7B"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Riikliku sekkumise vormis abi mikroettevõtjatele elektrienergia, gaasi või soojusenergia tarnimiseks</w:t>
            </w:r>
            <w:r>
              <w:rPr>
                <w:rFonts w:ascii="Times New Roman" w:hAnsi="Times New Roman"/>
                <w:sz w:val="24"/>
              </w:rPr>
              <w:t xml:space="preserve"> (üldise grupierandi määruse </w:t>
            </w:r>
            <w:r>
              <w:rPr>
                <w:rFonts w:ascii="Times New Roman" w:hAnsi="Times New Roman"/>
                <w:sz w:val="24"/>
              </w:rPr>
              <w:lastRenderedPageBreak/>
              <w:t>artikkel 19c)</w:t>
            </w:r>
          </w:p>
          <w:p w14:paraId="16A0322A"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1AB121B1"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18665221"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0E8F73F3" w14:textId="77777777" w:rsidTr="00726413">
        <w:tc>
          <w:tcPr>
            <w:tcW w:w="2505" w:type="dxa"/>
            <w:shd w:val="clear" w:color="auto" w:fill="FFFFFF" w:themeFill="background1"/>
          </w:tcPr>
          <w:p w14:paraId="70647436"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VKEdele ajutise riikliku sekkumise vormis antav abi maagaasist või elektrist toodetud elektrienergia, gaasi või soojusenergia tarnimiseks, et leevendada Venemaa Ukraina-vastasest agressioonisõjast tingitud hinnatõusu mõju</w:t>
            </w:r>
            <w:r>
              <w:rPr>
                <w:rFonts w:ascii="Times New Roman" w:hAnsi="Times New Roman"/>
                <w:sz w:val="24"/>
              </w:rPr>
              <w:t xml:space="preserve"> (üldise grupierandi määruse artikkel 19d)</w:t>
            </w:r>
          </w:p>
          <w:p w14:paraId="58CB1F7F"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038429ED"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004913F6"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40387E23" w14:textId="77777777" w:rsidTr="00726413">
        <w:tc>
          <w:tcPr>
            <w:tcW w:w="2505" w:type="dxa"/>
            <w:shd w:val="clear" w:color="auto" w:fill="FFFFFF" w:themeFill="background1"/>
          </w:tcPr>
          <w:p w14:paraId="305FF1DE"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Abi selliste kulude jaoks, mis on seotud ettevõtjate osalemisega Euroopa territoriaalse koostöö projektis</w:t>
            </w:r>
            <w:r>
              <w:rPr>
                <w:rFonts w:ascii="Times New Roman" w:hAnsi="Times New Roman"/>
                <w:sz w:val="24"/>
              </w:rPr>
              <w:t xml:space="preserve"> (üldise grupierandi määruse artikkel 20)</w:t>
            </w:r>
          </w:p>
          <w:p w14:paraId="6BCEA985"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shd w:val="clear" w:color="auto" w:fill="FFFFFF" w:themeFill="background1"/>
            <w:vAlign w:val="center"/>
          </w:tcPr>
          <w:p w14:paraId="724A377E"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243FD76F"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53E37423" w14:textId="77777777" w:rsidTr="00726413">
        <w:tc>
          <w:tcPr>
            <w:tcW w:w="2505" w:type="dxa"/>
            <w:shd w:val="clear" w:color="auto" w:fill="FFFFFF" w:themeFill="background1"/>
          </w:tcPr>
          <w:p w14:paraId="524BE320"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Ettevõtjatele Euroopa territoriaalse koostöö projektides osalemiseks antav piiratud summas abi</w:t>
            </w:r>
            <w:r>
              <w:rPr>
                <w:rFonts w:ascii="Times New Roman" w:hAnsi="Times New Roman"/>
                <w:sz w:val="24"/>
              </w:rPr>
              <w:t xml:space="preserve"> (üldise grupierandi määruse artikkel 20a)</w:t>
            </w:r>
          </w:p>
          <w:p w14:paraId="4455175E"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0F6E5BB3"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17C0A0BF"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0D4AE8F6" w14:textId="77777777" w:rsidTr="00726413">
        <w:tc>
          <w:tcPr>
            <w:tcW w:w="2505" w:type="dxa"/>
            <w:shd w:val="clear" w:color="auto" w:fill="FFFFFF" w:themeFill="background1"/>
          </w:tcPr>
          <w:p w14:paraId="57EB37C2"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Riskifinantseerimisabi (VKEdele)</w:t>
            </w:r>
            <w:r>
              <w:rPr>
                <w:rFonts w:ascii="Times New Roman" w:hAnsi="Times New Roman"/>
                <w:sz w:val="24"/>
              </w:rPr>
              <w:t xml:space="preserve"> (üldise grupierandi määruse artikkel 21)</w:t>
            </w:r>
          </w:p>
          <w:p w14:paraId="75C6ED88"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6B93755C"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130A4D79"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37111AB9" w14:textId="77777777" w:rsidTr="00726413">
        <w:tc>
          <w:tcPr>
            <w:tcW w:w="2505" w:type="dxa"/>
            <w:shd w:val="clear" w:color="auto" w:fill="FFFFFF" w:themeFill="background1"/>
          </w:tcPr>
          <w:p w14:paraId="0DD7DC38"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Riskifinantseerimisabi VKEdele füüsilisest isikust erasektori investoritele tehtavate maksusoodustustena</w:t>
            </w:r>
            <w:r>
              <w:rPr>
                <w:rFonts w:ascii="Times New Roman" w:hAnsi="Times New Roman"/>
                <w:sz w:val="24"/>
              </w:rPr>
              <w:t xml:space="preserve"> (üldise grupierandi määruse artikkel 21a)</w:t>
            </w:r>
          </w:p>
          <w:p w14:paraId="2D280253"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shd w:val="clear" w:color="auto" w:fill="FFFFFF" w:themeFill="background1"/>
            <w:vAlign w:val="center"/>
          </w:tcPr>
          <w:p w14:paraId="72EDE38B"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2B3F50F2"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3A94AA72" w14:textId="77777777" w:rsidTr="00726413">
        <w:tc>
          <w:tcPr>
            <w:tcW w:w="2505" w:type="dxa"/>
            <w:shd w:val="clear" w:color="auto" w:fill="FFFFFF" w:themeFill="background1"/>
          </w:tcPr>
          <w:p w14:paraId="263AF7A3" w14:textId="2113AEE6"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Idufirmadele antav abi</w:t>
            </w:r>
            <w:r>
              <w:rPr>
                <w:rFonts w:ascii="Times New Roman" w:hAnsi="Times New Roman"/>
                <w:sz w:val="24"/>
              </w:rPr>
              <w:t xml:space="preserve"> (üldise grupierandi määruse artikkel 22)**</w:t>
            </w:r>
          </w:p>
          <w:p w14:paraId="3F3AE62E"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tcPr>
          <w:p w14:paraId="519D54DE"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tcPr>
          <w:p w14:paraId="1BCDA08B"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5A52A616" w14:textId="77777777" w:rsidTr="00726413">
        <w:tc>
          <w:tcPr>
            <w:tcW w:w="2505" w:type="dxa"/>
            <w:shd w:val="clear" w:color="auto" w:fill="FFFFFF" w:themeFill="background1"/>
          </w:tcPr>
          <w:p w14:paraId="745BA8DC" w14:textId="7B34FF9C"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VKEdele keskenduvatele alternatiivsetele kauplemisplatvormidele antav abi</w:t>
            </w:r>
            <w:r>
              <w:rPr>
                <w:rFonts w:ascii="Times New Roman" w:hAnsi="Times New Roman"/>
                <w:sz w:val="24"/>
              </w:rPr>
              <w:t xml:space="preserve"> (üldise grupierandi määruse artikkel 23)**</w:t>
            </w:r>
          </w:p>
          <w:p w14:paraId="7B69EAC4"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tcPr>
          <w:p w14:paraId="2960624E"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tcPr>
          <w:p w14:paraId="71A822F9"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65F9CCE8" w14:textId="77777777" w:rsidTr="00726413">
        <w:tc>
          <w:tcPr>
            <w:tcW w:w="2505" w:type="dxa"/>
            <w:shd w:val="clear" w:color="auto" w:fill="FFFFFF" w:themeFill="background1"/>
          </w:tcPr>
          <w:p w14:paraId="2FBA8F1B" w14:textId="78397CF5"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Esmaseks taustauuringuks antav abi</w:t>
            </w:r>
            <w:r>
              <w:rPr>
                <w:rFonts w:ascii="Times New Roman" w:hAnsi="Times New Roman"/>
                <w:sz w:val="24"/>
              </w:rPr>
              <w:t xml:space="preserve"> (üldise grupierandi määruse artikkel 24)**</w:t>
            </w:r>
          </w:p>
          <w:p w14:paraId="2310D4FA"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tcPr>
          <w:p w14:paraId="57C75050"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tcPr>
          <w:p w14:paraId="1460F092"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745D18BA" w14:textId="77777777" w:rsidTr="00726413">
        <w:tc>
          <w:tcPr>
            <w:tcW w:w="2505" w:type="dxa"/>
            <w:shd w:val="clear" w:color="auto" w:fill="FFFFFF" w:themeFill="background1"/>
          </w:tcPr>
          <w:p w14:paraId="3B36BF24"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Teadus- ja arendusprojektidele antav abi</w:t>
            </w:r>
            <w:r>
              <w:rPr>
                <w:rFonts w:ascii="Times New Roman" w:hAnsi="Times New Roman"/>
                <w:sz w:val="24"/>
              </w:rPr>
              <w:t xml:space="preserve"> (üldise grupierandi määruse artikkel 25)</w:t>
            </w:r>
          </w:p>
          <w:p w14:paraId="3E4FA045"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shd w:val="clear" w:color="auto" w:fill="FFFFFF" w:themeFill="background1"/>
            <w:vAlign w:val="center"/>
          </w:tcPr>
          <w:p w14:paraId="0FC448E4"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782D13CA"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14:paraId="0703209C" w14:textId="77777777" w:rsidTr="00CA4093">
        <w:tc>
          <w:tcPr>
            <w:tcW w:w="2505" w:type="dxa"/>
          </w:tcPr>
          <w:p w14:paraId="328A8A96" w14:textId="31ECEF89"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VKEdele antav innovatsiooniabi</w:t>
            </w:r>
            <w:r>
              <w:rPr>
                <w:rFonts w:ascii="Times New Roman" w:hAnsi="Times New Roman"/>
                <w:sz w:val="24"/>
              </w:rPr>
              <w:t xml:space="preserve"> (üldise grupierandi määruse artikkel 28)*</w:t>
            </w:r>
          </w:p>
          <w:p w14:paraId="07F36F71"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2106F873"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237628AC"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072A697D" w14:textId="77777777" w:rsidTr="00CA4093">
        <w:tc>
          <w:tcPr>
            <w:tcW w:w="2505" w:type="dxa"/>
          </w:tcPr>
          <w:p w14:paraId="1E06B726"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Koolitusabi</w:t>
            </w:r>
            <w:r>
              <w:rPr>
                <w:rFonts w:ascii="Times New Roman" w:hAnsi="Times New Roman"/>
                <w:sz w:val="24"/>
              </w:rPr>
              <w:t xml:space="preserve"> (üldise grupierandi määruse artikkel 31)</w:t>
            </w:r>
          </w:p>
          <w:p w14:paraId="02ACE24F"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tcPr>
          <w:p w14:paraId="3D72985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704AF874"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E70857A" w14:textId="77777777" w:rsidTr="00CA4093">
        <w:tc>
          <w:tcPr>
            <w:tcW w:w="2505" w:type="dxa"/>
          </w:tcPr>
          <w:p w14:paraId="011D90E5"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Ebasoodsas olukorras olevate töötajate töölevõtmiseks palgatoetuste vormis antav abi</w:t>
            </w:r>
            <w:r>
              <w:rPr>
                <w:rFonts w:ascii="Times New Roman" w:hAnsi="Times New Roman"/>
                <w:sz w:val="24"/>
              </w:rPr>
              <w:t xml:space="preserve"> (üldise grupierandi määruse artikkel 32)</w:t>
            </w:r>
          </w:p>
          <w:p w14:paraId="664C424F"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tcPr>
          <w:p w14:paraId="1698B57B"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7B76FA6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45E6E7C3" w14:textId="77777777" w:rsidTr="00CA4093">
        <w:tc>
          <w:tcPr>
            <w:tcW w:w="2505" w:type="dxa"/>
          </w:tcPr>
          <w:p w14:paraId="5AF50BEA" w14:textId="77777777" w:rsidR="00CA4093" w:rsidRPr="00726413" w:rsidRDefault="00CA4093" w:rsidP="00CA4093">
            <w:pPr>
              <w:pStyle w:val="ListParagraph"/>
              <w:spacing w:after="120"/>
              <w:ind w:left="0"/>
              <w:jc w:val="both"/>
              <w:rPr>
                <w:rFonts w:ascii="Times New Roman" w:hAnsi="Times New Roman" w:cs="Times New Roman"/>
                <w:sz w:val="24"/>
                <w:szCs w:val="24"/>
              </w:rPr>
            </w:pPr>
            <w:r>
              <w:rPr>
                <w:rFonts w:ascii="Times New Roman" w:hAnsi="Times New Roman"/>
                <w:i/>
                <w:sz w:val="24"/>
              </w:rPr>
              <w:t>Puudega töötajate tööhõive jaoks palgatoetuste vormis antav abi</w:t>
            </w:r>
            <w:r>
              <w:rPr>
                <w:rFonts w:ascii="Times New Roman" w:hAnsi="Times New Roman"/>
                <w:sz w:val="24"/>
              </w:rPr>
              <w:t xml:space="preserve"> (üldise grupierandi määruse artikkel 33)</w:t>
            </w:r>
          </w:p>
          <w:p w14:paraId="113F2E7F"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3FE7825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2F7F68DE"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0E6E3722" w14:textId="77777777" w:rsidTr="00CA4093">
        <w:tc>
          <w:tcPr>
            <w:tcW w:w="2505" w:type="dxa"/>
          </w:tcPr>
          <w:p w14:paraId="0020EE4D"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Abi puudega töötajate tööhõivega kaasnevate lisakulude hüvitamiseks</w:t>
            </w:r>
            <w:r>
              <w:rPr>
                <w:rFonts w:ascii="Times New Roman" w:hAnsi="Times New Roman"/>
                <w:sz w:val="24"/>
              </w:rPr>
              <w:t xml:space="preserve"> (üldise grupierandi määruse artikkel 34)</w:t>
            </w:r>
          </w:p>
          <w:p w14:paraId="462BD242"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tcPr>
          <w:p w14:paraId="1A2E0E90"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73F162F5"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04D879C3" w14:textId="77777777" w:rsidTr="00CA4093">
        <w:tc>
          <w:tcPr>
            <w:tcW w:w="2505" w:type="dxa"/>
          </w:tcPr>
          <w:p w14:paraId="3FBDE8FF"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Abi ebasoodsas olukorras olevate töötajate abistamisega seotud kulude hüvitamiseks</w:t>
            </w:r>
            <w:r>
              <w:rPr>
                <w:rFonts w:ascii="Times New Roman" w:hAnsi="Times New Roman"/>
                <w:sz w:val="24"/>
              </w:rPr>
              <w:t xml:space="preserve"> (üldise grupierandi määruse artikkel 35)</w:t>
            </w:r>
          </w:p>
          <w:p w14:paraId="3545DD02"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tcPr>
          <w:p w14:paraId="543C5E68"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2AFE9CF7"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225A37B1" w14:textId="77777777" w:rsidTr="00CA4093">
        <w:tc>
          <w:tcPr>
            <w:tcW w:w="2505" w:type="dxa"/>
          </w:tcPr>
          <w:p w14:paraId="7FC3F2FF" w14:textId="773A0E4F"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Keskkonnakaitseks, sealhulgas CO</w:t>
            </w:r>
            <w:r>
              <w:rPr>
                <w:rFonts w:ascii="Times New Roman" w:hAnsi="Times New Roman"/>
                <w:i/>
                <w:sz w:val="24"/>
                <w:vertAlign w:val="subscript"/>
              </w:rPr>
              <w:t>2</w:t>
            </w:r>
            <w:r>
              <w:rPr>
                <w:rFonts w:ascii="Times New Roman" w:hAnsi="Times New Roman"/>
                <w:i/>
                <w:sz w:val="24"/>
              </w:rPr>
              <w:t xml:space="preserve"> heite vähendamiseks antav investeeringuteks ettenähtud abi</w:t>
            </w:r>
            <w:r>
              <w:rPr>
                <w:rFonts w:ascii="Times New Roman" w:hAnsi="Times New Roman"/>
                <w:sz w:val="24"/>
              </w:rPr>
              <w:t xml:space="preserve"> (üldise grupierandi määruse artikkel 36)*</w:t>
            </w:r>
          </w:p>
          <w:p w14:paraId="1B4E1394"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1D51E0D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692A99C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25CF9508" w14:textId="77777777" w:rsidTr="00CA4093">
        <w:tc>
          <w:tcPr>
            <w:tcW w:w="2505" w:type="dxa"/>
          </w:tcPr>
          <w:p w14:paraId="7A175751" w14:textId="7D23D3D4"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Investeeringuteks ettenähtud abi laadimis- või tankimistaristule</w:t>
            </w:r>
            <w:r>
              <w:rPr>
                <w:rFonts w:ascii="Times New Roman" w:hAnsi="Times New Roman"/>
                <w:sz w:val="24"/>
              </w:rPr>
              <w:t xml:space="preserve"> (üldise grupierandi määruse artikkel 36a)*</w:t>
            </w:r>
          </w:p>
          <w:p w14:paraId="6C7DAC58"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2C4997CB"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1E5108E9"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489E617" w14:textId="77777777" w:rsidTr="00CA4093">
        <w:tc>
          <w:tcPr>
            <w:tcW w:w="2505" w:type="dxa"/>
          </w:tcPr>
          <w:p w14:paraId="27952B33" w14:textId="7596971F"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Investeeringuteks ettenähtud abi keskkonnasõbralike või heiteta sõidukite omandamiseks ning sõidukite moderniseerimiseks</w:t>
            </w:r>
            <w:r>
              <w:rPr>
                <w:rFonts w:ascii="Times New Roman" w:hAnsi="Times New Roman"/>
                <w:sz w:val="24"/>
              </w:rPr>
              <w:t xml:space="preserve"> (üldise grupierandi määruse artikkel 36b)*</w:t>
            </w:r>
          </w:p>
          <w:p w14:paraId="20A70E75"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43E26A8E"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601EB16F"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F62EAC7" w14:textId="77777777" w:rsidTr="00CA4093">
        <w:tc>
          <w:tcPr>
            <w:tcW w:w="2505" w:type="dxa"/>
          </w:tcPr>
          <w:p w14:paraId="094CB003" w14:textId="26784376"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Energiatõhususe meetmetesse (välja arvatud hoonete energiatõhusus) tehtavateks investeeringuteks ettenähtud abi</w:t>
            </w:r>
            <w:r>
              <w:rPr>
                <w:rFonts w:ascii="Times New Roman" w:hAnsi="Times New Roman"/>
                <w:sz w:val="24"/>
              </w:rPr>
              <w:t xml:space="preserve"> (üldise grupierandi määruse artikkel 38)*</w:t>
            </w:r>
          </w:p>
          <w:p w14:paraId="5E092AA5"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20B5E7B1"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7D862C6A"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2575DF70" w14:textId="77777777" w:rsidTr="00CA4093">
        <w:tc>
          <w:tcPr>
            <w:tcW w:w="2505" w:type="dxa"/>
          </w:tcPr>
          <w:p w14:paraId="30D588F8" w14:textId="79AFC174"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Hoonete energiatõhususe meetmetesse tehtavateks investeeringuteks ettenähtud abi</w:t>
            </w:r>
            <w:r>
              <w:rPr>
                <w:rFonts w:ascii="Times New Roman" w:hAnsi="Times New Roman"/>
                <w:sz w:val="24"/>
              </w:rPr>
              <w:t xml:space="preserve"> (üldise grupierandi määruse artikkel 38a)*</w:t>
            </w:r>
          </w:p>
          <w:p w14:paraId="0AF4602C"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5C1A35CD"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748ECDB0"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99336D8" w14:textId="77777777" w:rsidTr="00CA4093">
        <w:tc>
          <w:tcPr>
            <w:tcW w:w="2505" w:type="dxa"/>
          </w:tcPr>
          <w:p w14:paraId="360980F6" w14:textId="16C699FF"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Hoonete energiatõhususe projektide investeeringuteks rahastamisvahenditena antav abi</w:t>
            </w:r>
            <w:r>
              <w:rPr>
                <w:rFonts w:ascii="Times New Roman" w:hAnsi="Times New Roman"/>
                <w:sz w:val="24"/>
              </w:rPr>
              <w:t xml:space="preserve"> (üldise grupierandi määruse artikkel 39)*</w:t>
            </w:r>
          </w:p>
          <w:p w14:paraId="25A53CD4"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4F1B543A"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667B0C49"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412B8798" w14:textId="77777777" w:rsidTr="00CA4093">
        <w:tc>
          <w:tcPr>
            <w:tcW w:w="2505" w:type="dxa"/>
          </w:tcPr>
          <w:p w14:paraId="3FABCCA4" w14:textId="3056E3D1"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Investeeringuteks ettenähtud abi taastuvallikatest toodetud energia ja vesiniku ning tõhusa koostootmise edendamiseks</w:t>
            </w:r>
            <w:r>
              <w:rPr>
                <w:rFonts w:ascii="Times New Roman" w:hAnsi="Times New Roman"/>
                <w:sz w:val="24"/>
              </w:rPr>
              <w:t xml:space="preserve"> (üldise grupierandi määruse artikkel 41)*</w:t>
            </w:r>
          </w:p>
          <w:p w14:paraId="3CD6970E"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0F6DC80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019EB8FE"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3AC3C6F2" w14:textId="77777777" w:rsidTr="00CA4093">
        <w:tc>
          <w:tcPr>
            <w:tcW w:w="2505" w:type="dxa"/>
          </w:tcPr>
          <w:p w14:paraId="3DFDA936" w14:textId="197AA239"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Tegevusabi taastuvallikatest toodetud elektrienergia edendamiseks</w:t>
            </w:r>
            <w:r>
              <w:rPr>
                <w:rFonts w:ascii="Times New Roman" w:hAnsi="Times New Roman"/>
                <w:sz w:val="24"/>
              </w:rPr>
              <w:t xml:space="preserve"> (üldise grupierandi määruse artikkel 42)*</w:t>
            </w:r>
          </w:p>
          <w:p w14:paraId="47515D80"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177CCC0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29ABB17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4EE3D01" w14:textId="77777777" w:rsidTr="00CA4093">
        <w:tc>
          <w:tcPr>
            <w:tcW w:w="2505" w:type="dxa"/>
          </w:tcPr>
          <w:p w14:paraId="03B40BE8" w14:textId="6AE2B23E"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lastRenderedPageBreak/>
              <w:t>Tegevusabi väikeprojektide raames ja taastuvenergiakogukondades taastuvallikatest toodetud energia ja vesiniku edendamiseks</w:t>
            </w:r>
            <w:r>
              <w:rPr>
                <w:rFonts w:ascii="Times New Roman" w:hAnsi="Times New Roman"/>
                <w:sz w:val="24"/>
              </w:rPr>
              <w:t xml:space="preserve"> (üldise grupierandi määruse artikkel 43)* </w:t>
            </w:r>
          </w:p>
          <w:p w14:paraId="2D397C87"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116B183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548BDEC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76C542DD" w14:textId="77777777" w:rsidTr="00CA4093">
        <w:tc>
          <w:tcPr>
            <w:tcW w:w="2505" w:type="dxa"/>
          </w:tcPr>
          <w:p w14:paraId="12A7187F" w14:textId="6826309C"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Direktiivi 2003/96/EÜ (energia maksustamise direktiiv) kohaselt maksuvähendustena antav abi</w:t>
            </w:r>
            <w:r>
              <w:rPr>
                <w:rFonts w:ascii="Times New Roman" w:hAnsi="Times New Roman"/>
                <w:sz w:val="24"/>
              </w:rPr>
              <w:t xml:space="preserve"> (üldise grupierandi määruse artikkel 44)*</w:t>
            </w:r>
          </w:p>
          <w:p w14:paraId="2F637E67"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16F50D1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5203CC6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14B4500" w14:textId="77777777" w:rsidTr="00CA4093">
        <w:tc>
          <w:tcPr>
            <w:tcW w:w="2505" w:type="dxa"/>
          </w:tcPr>
          <w:p w14:paraId="08A30203"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r>
              <w:rPr>
                <w:rFonts w:ascii="Times New Roman" w:hAnsi="Times New Roman"/>
                <w:i/>
                <w:sz w:val="24"/>
              </w:rPr>
              <w:t>Keskkonnamaksude või maksulaadsete tasude vähendustena antav abi</w:t>
            </w:r>
            <w:r>
              <w:rPr>
                <w:rFonts w:ascii="Times New Roman" w:hAnsi="Times New Roman"/>
                <w:sz w:val="24"/>
              </w:rPr>
              <w:t xml:space="preserve"> (üldise grupierandi määruse artikkel 44a)</w:t>
            </w:r>
          </w:p>
          <w:p w14:paraId="7090EBF4"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02B8D8B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085DCB4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67D94E62" w14:textId="77777777" w:rsidTr="00CA4093">
        <w:tc>
          <w:tcPr>
            <w:tcW w:w="2505" w:type="dxa"/>
          </w:tcPr>
          <w:p w14:paraId="0FA2C6F1" w14:textId="49DBE53D"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Keskkonnakahju tervendamiseks, looduslike elupaikade ja ökosüsteemide taastamiseks, elurikkuse kaitseks või ennistamiseks ning kliimamuutustega kohanemiseks ja nende leevendamiseks kasutatavate looduspõhiste lahenduste rakendamiseks antav investeeringuteks ettenähtud abi</w:t>
            </w:r>
            <w:r>
              <w:rPr>
                <w:rFonts w:ascii="Times New Roman" w:hAnsi="Times New Roman"/>
                <w:sz w:val="24"/>
              </w:rPr>
              <w:t xml:space="preserve"> (üldise grupierandi määruse artikkel 45)*</w:t>
            </w:r>
          </w:p>
          <w:p w14:paraId="72B6CDBF"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6A0017CD"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209DFC00"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72835354" w14:textId="77777777" w:rsidTr="00CA4093">
        <w:tc>
          <w:tcPr>
            <w:tcW w:w="2505" w:type="dxa"/>
          </w:tcPr>
          <w:p w14:paraId="16A10342" w14:textId="3F7C63E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Ressursitõhususe tagamiseks ja ringmajandusele ülemineku toetamiseks antav investeeringuteks ettenähtud abi</w:t>
            </w:r>
            <w:r>
              <w:rPr>
                <w:rFonts w:ascii="Times New Roman" w:hAnsi="Times New Roman"/>
                <w:sz w:val="24"/>
              </w:rPr>
              <w:t xml:space="preserve"> (üldise grupierandi määruse artikkel 47)*</w:t>
            </w:r>
          </w:p>
          <w:p w14:paraId="3A06C5E8"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30E3215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1482A1BC"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0B59521A" w14:textId="77777777" w:rsidTr="00CA4093">
        <w:tc>
          <w:tcPr>
            <w:tcW w:w="2505" w:type="dxa"/>
          </w:tcPr>
          <w:p w14:paraId="3320B9E6" w14:textId="50757391"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Energiataristule antav investeeringuteks ettenähtud abi</w:t>
            </w:r>
            <w:r>
              <w:rPr>
                <w:rFonts w:ascii="Times New Roman" w:hAnsi="Times New Roman"/>
                <w:sz w:val="24"/>
              </w:rPr>
              <w:t xml:space="preserve"> (üldise grupierandi määruse artikkel 48)* </w:t>
            </w:r>
          </w:p>
          <w:p w14:paraId="0988741D"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52DB41EB"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407CB5DA"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8314D46" w14:textId="77777777" w:rsidTr="00CA4093">
        <w:tc>
          <w:tcPr>
            <w:tcW w:w="2505" w:type="dxa"/>
          </w:tcPr>
          <w:p w14:paraId="402EA1AF" w14:textId="41ADA26D"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 xml:space="preserve">Abi keskkonnakaitse ja energia alaste uuringute </w:t>
            </w:r>
            <w:r>
              <w:rPr>
                <w:rFonts w:ascii="Times New Roman" w:hAnsi="Times New Roman"/>
                <w:i/>
                <w:sz w:val="24"/>
              </w:rPr>
              <w:lastRenderedPageBreak/>
              <w:t>tegemiseks ja nõustamisteenuste pakkumiseks</w:t>
            </w:r>
            <w:r>
              <w:rPr>
                <w:rFonts w:ascii="Times New Roman" w:hAnsi="Times New Roman"/>
                <w:sz w:val="24"/>
              </w:rPr>
              <w:t xml:space="preserve"> (üldise grupierandi määruse artikkel 49)*</w:t>
            </w:r>
          </w:p>
          <w:p w14:paraId="7CAF641E"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6FA0C75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060C1293"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3E424AB8" w14:textId="77777777" w:rsidTr="00CA4093">
        <w:tc>
          <w:tcPr>
            <w:tcW w:w="2505" w:type="dxa"/>
          </w:tcPr>
          <w:p w14:paraId="16EE41D3" w14:textId="77777777" w:rsidR="00CA4093" w:rsidRPr="00726413" w:rsidRDefault="00CA4093" w:rsidP="00A11DF5">
            <w:pPr>
              <w:pStyle w:val="ListParagraph"/>
              <w:spacing w:after="120"/>
              <w:ind w:left="0"/>
              <w:jc w:val="both"/>
              <w:rPr>
                <w:rFonts w:ascii="Times New Roman" w:hAnsi="Times New Roman" w:cs="Times New Roman"/>
                <w:sz w:val="24"/>
                <w:szCs w:val="24"/>
              </w:rPr>
            </w:pPr>
            <w:r>
              <w:rPr>
                <w:rFonts w:ascii="Times New Roman" w:hAnsi="Times New Roman"/>
                <w:i/>
                <w:sz w:val="24"/>
              </w:rPr>
              <w:t>InvestEU fondist toetatavate finantstoodetega seotud abi</w:t>
            </w:r>
            <w:r>
              <w:rPr>
                <w:rFonts w:ascii="Times New Roman" w:hAnsi="Times New Roman"/>
                <w:sz w:val="24"/>
              </w:rPr>
              <w:t xml:space="preserve"> (üldise grupierandi määruse artiklid 56d–56f)</w:t>
            </w:r>
          </w:p>
          <w:p w14:paraId="366E2EED"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tcPr>
          <w:p w14:paraId="3C0B124A"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0FC972B5"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bl>
    <w:p w14:paraId="14A7FB6C" w14:textId="2A096818" w:rsidR="00CA4093" w:rsidRPr="00383B45" w:rsidRDefault="00256BE8" w:rsidP="00256BE8">
      <w:pPr>
        <w:pStyle w:val="ListParagraph"/>
        <w:spacing w:after="120"/>
        <w:ind w:left="1080"/>
        <w:jc w:val="both"/>
        <w:rPr>
          <w:rFonts w:ascii="Times New Roman" w:hAnsi="Times New Roman" w:cs="Times New Roman"/>
          <w:b/>
        </w:rPr>
      </w:pPr>
      <w:r>
        <w:rPr>
          <w:rFonts w:ascii="Times New Roman" w:hAnsi="Times New Roman"/>
          <w:b/>
        </w:rPr>
        <w:t xml:space="preserve">*Kohaldatakse ainult põllumajandussaaduste esmatootmise sektoris antava abi suhtes </w:t>
      </w:r>
    </w:p>
    <w:p w14:paraId="3F51A604" w14:textId="26074B3F" w:rsidR="00256BE8" w:rsidRPr="003E7988" w:rsidRDefault="00256BE8" w:rsidP="00383B45">
      <w:pPr>
        <w:pStyle w:val="ListParagraph"/>
        <w:spacing w:after="120"/>
        <w:ind w:left="1080"/>
        <w:jc w:val="both"/>
        <w:rPr>
          <w:rFonts w:ascii="Times New Roman" w:hAnsi="Times New Roman" w:cs="Times New Roman"/>
          <w:b/>
          <w:bCs/>
        </w:rPr>
      </w:pPr>
      <w:r>
        <w:rPr>
          <w:rFonts w:ascii="Times New Roman" w:hAnsi="Times New Roman"/>
          <w:b/>
        </w:rPr>
        <w:t>**Kohaldatakse üksnes kalanduse ja vesiviljeluse sektoris antava abi suhtes</w:t>
      </w:r>
    </w:p>
    <w:p w14:paraId="263CB07E" w14:textId="77777777" w:rsidR="002A5B8D" w:rsidRPr="00403E04" w:rsidRDefault="002A5B8D" w:rsidP="00403E04">
      <w:pPr>
        <w:pStyle w:val="ListParagraph"/>
        <w:spacing w:after="120"/>
        <w:ind w:left="360"/>
        <w:jc w:val="both"/>
        <w:rPr>
          <w:rFonts w:ascii="Times New Roman" w:hAnsi="Times New Roman" w:cs="Times New Roman"/>
          <w:b/>
          <w:bCs/>
          <w:sz w:val="24"/>
          <w:szCs w:val="24"/>
        </w:rPr>
      </w:pPr>
    </w:p>
    <w:p w14:paraId="744F25C1" w14:textId="77777777" w:rsidR="00256BE8" w:rsidRPr="00403E04" w:rsidRDefault="00256BE8" w:rsidP="00403E04">
      <w:pPr>
        <w:pStyle w:val="ListParagraph"/>
        <w:spacing w:after="120"/>
        <w:ind w:left="360"/>
        <w:jc w:val="both"/>
        <w:rPr>
          <w:rFonts w:ascii="Times New Roman" w:hAnsi="Times New Roman" w:cs="Times New Roman"/>
          <w:b/>
          <w:bCs/>
          <w:sz w:val="24"/>
          <w:szCs w:val="24"/>
        </w:rPr>
      </w:pPr>
    </w:p>
    <w:p w14:paraId="18125B89" w14:textId="448DE3D2" w:rsidR="00863B9D" w:rsidRPr="00863B9D" w:rsidRDefault="00863B9D" w:rsidP="00863B9D">
      <w:pPr>
        <w:pStyle w:val="ListParagraph"/>
        <w:numPr>
          <w:ilvl w:val="0"/>
          <w:numId w:val="31"/>
        </w:numPr>
        <w:spacing w:after="120"/>
        <w:jc w:val="both"/>
        <w:rPr>
          <w:rFonts w:ascii="Times New Roman" w:hAnsi="Times New Roman" w:cs="Times New Roman"/>
          <w:b/>
          <w:sz w:val="24"/>
          <w:szCs w:val="24"/>
        </w:rPr>
      </w:pPr>
      <w:r>
        <w:rPr>
          <w:rFonts w:ascii="Times New Roman" w:hAnsi="Times New Roman"/>
          <w:b/>
          <w:sz w:val="24"/>
        </w:rPr>
        <w:t>Kas te olete kogenud raskusi üldise grupierandi määruse asjakohaste sätete kohaldamisel põllumajandussaaduste esmatootmise ja/või kalanduse ja vesiviljeluse sektori suhtes?</w:t>
      </w:r>
    </w:p>
    <w:p w14:paraId="3762F48D" w14:textId="77777777" w:rsidR="00863B9D" w:rsidRPr="00BA4F05" w:rsidRDefault="00863B9D" w:rsidP="00863B9D">
      <w:pPr>
        <w:pStyle w:val="ListParagraph"/>
        <w:spacing w:after="120"/>
        <w:ind w:left="360"/>
        <w:jc w:val="both"/>
        <w:rPr>
          <w:rFonts w:ascii="Times New Roman" w:hAnsi="Times New Roman" w:cs="Times New Roman"/>
          <w:b/>
          <w:sz w:val="24"/>
          <w:szCs w:val="24"/>
        </w:rPr>
      </w:pPr>
    </w:p>
    <w:tbl>
      <w:tblPr>
        <w:tblStyle w:val="TableGrid"/>
        <w:tblW w:w="0" w:type="auto"/>
        <w:tblInd w:w="817" w:type="dxa"/>
        <w:tblLook w:val="04A0" w:firstRow="1" w:lastRow="0" w:firstColumn="1" w:lastColumn="0" w:noHBand="0" w:noVBand="1"/>
      </w:tblPr>
      <w:tblGrid>
        <w:gridCol w:w="992"/>
        <w:gridCol w:w="993"/>
        <w:gridCol w:w="1275"/>
      </w:tblGrid>
      <w:tr w:rsidR="00863B9D" w14:paraId="39BC5FBD" w14:textId="77777777" w:rsidTr="005276A7">
        <w:tc>
          <w:tcPr>
            <w:tcW w:w="992" w:type="dxa"/>
          </w:tcPr>
          <w:p w14:paraId="78BAF45D" w14:textId="77777777" w:rsidR="00863B9D" w:rsidRDefault="00863B9D" w:rsidP="009C35C1">
            <w:pPr>
              <w:pStyle w:val="BodyText"/>
              <w:spacing w:before="0" w:beforeAutospacing="0" w:afterAutospacing="0"/>
              <w:jc w:val="center"/>
            </w:pPr>
            <w:r>
              <w:t>Jah</w:t>
            </w:r>
          </w:p>
        </w:tc>
        <w:tc>
          <w:tcPr>
            <w:tcW w:w="993" w:type="dxa"/>
          </w:tcPr>
          <w:p w14:paraId="373D8753" w14:textId="77777777" w:rsidR="00863B9D" w:rsidRDefault="00863B9D" w:rsidP="009C35C1">
            <w:pPr>
              <w:pStyle w:val="BodyText"/>
              <w:spacing w:before="0" w:beforeAutospacing="0" w:afterAutospacing="0"/>
              <w:jc w:val="center"/>
            </w:pPr>
            <w:r>
              <w:t>Ei</w:t>
            </w:r>
          </w:p>
        </w:tc>
        <w:tc>
          <w:tcPr>
            <w:tcW w:w="1275" w:type="dxa"/>
          </w:tcPr>
          <w:p w14:paraId="4E7D5896" w14:textId="77777777" w:rsidR="00863B9D" w:rsidRPr="000C04D8" w:rsidRDefault="00863B9D" w:rsidP="009C35C1">
            <w:pPr>
              <w:pStyle w:val="BodyText"/>
              <w:spacing w:before="0" w:beforeAutospacing="0" w:afterAutospacing="0"/>
              <w:jc w:val="center"/>
            </w:pPr>
            <w:r>
              <w:t>Ei oska öelda</w:t>
            </w:r>
          </w:p>
        </w:tc>
      </w:tr>
      <w:tr w:rsidR="00863B9D" w14:paraId="679EB7A9" w14:textId="77777777" w:rsidTr="005276A7">
        <w:tc>
          <w:tcPr>
            <w:tcW w:w="992" w:type="dxa"/>
          </w:tcPr>
          <w:p w14:paraId="0AB1A90F" w14:textId="77777777" w:rsidR="00863B9D" w:rsidRDefault="00863B9D" w:rsidP="009C35C1">
            <w:pPr>
              <w:pStyle w:val="BodyText"/>
              <w:spacing w:before="0" w:beforeAutospacing="0" w:afterAutospacing="0"/>
            </w:pPr>
          </w:p>
        </w:tc>
        <w:tc>
          <w:tcPr>
            <w:tcW w:w="993" w:type="dxa"/>
          </w:tcPr>
          <w:p w14:paraId="5CAF5E4B" w14:textId="77777777" w:rsidR="00863B9D" w:rsidRDefault="00863B9D" w:rsidP="009C35C1">
            <w:pPr>
              <w:pStyle w:val="BodyText"/>
              <w:spacing w:before="0" w:beforeAutospacing="0" w:afterAutospacing="0"/>
            </w:pPr>
          </w:p>
        </w:tc>
        <w:tc>
          <w:tcPr>
            <w:tcW w:w="1275" w:type="dxa"/>
          </w:tcPr>
          <w:p w14:paraId="4EC145C7" w14:textId="77777777" w:rsidR="00863B9D" w:rsidRDefault="00863B9D" w:rsidP="009C35C1">
            <w:pPr>
              <w:pStyle w:val="BodyText"/>
              <w:spacing w:before="0" w:beforeAutospacing="0" w:afterAutospacing="0"/>
            </w:pPr>
          </w:p>
        </w:tc>
      </w:tr>
    </w:tbl>
    <w:p w14:paraId="392224FB" w14:textId="73069515" w:rsidR="00CF74D6" w:rsidRDefault="00CF74D6" w:rsidP="00640AAD">
      <w:pPr>
        <w:jc w:val="both"/>
        <w:rPr>
          <w:rFonts w:ascii="Times New Roman" w:hAnsi="Times New Roman" w:cs="Times New Roman"/>
          <w:sz w:val="24"/>
          <w:szCs w:val="24"/>
        </w:rPr>
      </w:pPr>
    </w:p>
    <w:p w14:paraId="71DADFCE" w14:textId="5673BB78" w:rsidR="00863B9D" w:rsidRPr="00342660" w:rsidRDefault="00863B9D" w:rsidP="00863B9D">
      <w:pPr>
        <w:pStyle w:val="BodyText"/>
        <w:numPr>
          <w:ilvl w:val="0"/>
          <w:numId w:val="37"/>
        </w:numPr>
        <w:spacing w:before="0" w:beforeAutospacing="0" w:afterAutospacing="0"/>
      </w:pPr>
      <w:r>
        <w:t>Kui olete, palume esitada üksikasjad abimeetmete liigi ja tekkinud raskuste kohta.</w:t>
      </w:r>
    </w:p>
    <w:tbl>
      <w:tblPr>
        <w:tblStyle w:val="TableGrid"/>
        <w:tblW w:w="0" w:type="auto"/>
        <w:tblInd w:w="785" w:type="dxa"/>
        <w:tblLook w:val="04A0" w:firstRow="1" w:lastRow="0" w:firstColumn="1" w:lastColumn="0" w:noHBand="0" w:noVBand="1"/>
      </w:tblPr>
      <w:tblGrid>
        <w:gridCol w:w="8503"/>
      </w:tblGrid>
      <w:tr w:rsidR="00863B9D" w:rsidRPr="00342660" w14:paraId="76D78226" w14:textId="77777777" w:rsidTr="009C35C1">
        <w:tc>
          <w:tcPr>
            <w:tcW w:w="8503" w:type="dxa"/>
          </w:tcPr>
          <w:p w14:paraId="74C8DF90" w14:textId="77777777" w:rsidR="00863B9D" w:rsidRDefault="00863B9D" w:rsidP="009C35C1">
            <w:pPr>
              <w:jc w:val="both"/>
              <w:rPr>
                <w:rFonts w:ascii="Times New Roman" w:hAnsi="Times New Roman" w:cs="Times New Roman"/>
                <w:sz w:val="24"/>
                <w:szCs w:val="24"/>
              </w:rPr>
            </w:pPr>
            <w:r>
              <w:rPr>
                <w:rFonts w:ascii="Times New Roman" w:hAnsi="Times New Roman"/>
                <w:sz w:val="24"/>
              </w:rPr>
              <w:t>Kuni 3000 tähemärki</w:t>
            </w:r>
          </w:p>
          <w:p w14:paraId="59358FB9" w14:textId="77777777" w:rsidR="00863B9D" w:rsidRPr="00342660" w:rsidRDefault="00863B9D" w:rsidP="009C35C1">
            <w:pPr>
              <w:jc w:val="both"/>
              <w:rPr>
                <w:rFonts w:ascii="Times New Roman" w:hAnsi="Times New Roman" w:cs="Times New Roman"/>
                <w:sz w:val="24"/>
                <w:szCs w:val="24"/>
              </w:rPr>
            </w:pPr>
          </w:p>
        </w:tc>
      </w:tr>
    </w:tbl>
    <w:p w14:paraId="65FC3C06" w14:textId="77777777" w:rsidR="00CF74D6" w:rsidRDefault="00CF74D6" w:rsidP="00640AAD">
      <w:pPr>
        <w:jc w:val="both"/>
        <w:rPr>
          <w:rFonts w:ascii="Times New Roman" w:hAnsi="Times New Roman" w:cs="Times New Roman"/>
          <w:sz w:val="24"/>
          <w:szCs w:val="24"/>
        </w:rPr>
      </w:pPr>
    </w:p>
    <w:p w14:paraId="246A02DA" w14:textId="1E7DD315" w:rsidR="00713112" w:rsidRPr="00713112" w:rsidRDefault="00863B9D" w:rsidP="00713112">
      <w:pPr>
        <w:pStyle w:val="ListParagraph"/>
        <w:numPr>
          <w:ilvl w:val="0"/>
          <w:numId w:val="31"/>
        </w:numPr>
        <w:spacing w:after="120"/>
        <w:jc w:val="both"/>
        <w:rPr>
          <w:rFonts w:ascii="Times New Roman" w:hAnsi="Times New Roman" w:cs="Times New Roman"/>
          <w:sz w:val="24"/>
          <w:szCs w:val="24"/>
        </w:rPr>
      </w:pPr>
      <w:r>
        <w:rPr>
          <w:rFonts w:ascii="Times New Roman" w:hAnsi="Times New Roman"/>
          <w:b/>
          <w:sz w:val="24"/>
        </w:rPr>
        <w:t xml:space="preserve">Millised kehtivas üldises grupierandi määruses esitatud abimeetmed toimivad teie kogemuse põhjal põllumajandussaaduste esmatootmise ja/või kalanduse ja vesiviljeluse sektoris hästi ning nende kohaldamist tuleks seetõttu jätkata? </w:t>
      </w:r>
    </w:p>
    <w:p w14:paraId="0FF208A9" w14:textId="77777777" w:rsidR="00713112" w:rsidRDefault="00713112" w:rsidP="00713112">
      <w:pPr>
        <w:pStyle w:val="ListParagraph"/>
        <w:spacing w:after="120"/>
        <w:ind w:left="360"/>
        <w:jc w:val="both"/>
        <w:rPr>
          <w:rFonts w:ascii="Times New Roman" w:hAnsi="Times New Roman" w:cs="Times New Roman"/>
          <w:b/>
          <w:bCs/>
          <w:sz w:val="24"/>
          <w:szCs w:val="24"/>
        </w:rPr>
      </w:pPr>
    </w:p>
    <w:p w14:paraId="614EB03B" w14:textId="7EC9D247" w:rsidR="00942685" w:rsidRPr="00713112" w:rsidRDefault="00713112" w:rsidP="00713112">
      <w:pPr>
        <w:pStyle w:val="ListParagraph"/>
        <w:spacing w:after="120"/>
        <w:ind w:left="360"/>
        <w:jc w:val="both"/>
        <w:rPr>
          <w:rFonts w:ascii="Times New Roman" w:hAnsi="Times New Roman" w:cs="Times New Roman"/>
          <w:sz w:val="24"/>
          <w:szCs w:val="24"/>
        </w:rPr>
      </w:pPr>
      <w:r>
        <w:rPr>
          <w:rFonts w:ascii="Times New Roman" w:hAnsi="Times New Roman"/>
          <w:b/>
          <w:sz w:val="24"/>
        </w:rPr>
        <w:t>Palume esitada üksikasjad selliste abimeetmete liigi kohta ja põhjused, miks nende kohaldamist tuleks jätkata.</w:t>
      </w:r>
    </w:p>
    <w:p w14:paraId="42850211" w14:textId="77777777" w:rsidR="00713112" w:rsidRPr="00713112" w:rsidRDefault="00713112" w:rsidP="00713112">
      <w:pPr>
        <w:pStyle w:val="ListParagraph"/>
        <w:spacing w:after="120"/>
        <w:ind w:left="360"/>
        <w:jc w:val="both"/>
        <w:rPr>
          <w:rFonts w:ascii="Times New Roman" w:hAnsi="Times New Roman" w:cs="Times New Roman"/>
          <w:sz w:val="24"/>
          <w:szCs w:val="24"/>
        </w:rPr>
      </w:pPr>
    </w:p>
    <w:tbl>
      <w:tblPr>
        <w:tblStyle w:val="TableGrid"/>
        <w:tblW w:w="0" w:type="auto"/>
        <w:tblInd w:w="785" w:type="dxa"/>
        <w:tblLook w:val="04A0" w:firstRow="1" w:lastRow="0" w:firstColumn="1" w:lastColumn="0" w:noHBand="0" w:noVBand="1"/>
      </w:tblPr>
      <w:tblGrid>
        <w:gridCol w:w="8503"/>
      </w:tblGrid>
      <w:tr w:rsidR="00942685" w:rsidRPr="00342660" w14:paraId="48560133" w14:textId="77777777" w:rsidTr="009C35C1">
        <w:tc>
          <w:tcPr>
            <w:tcW w:w="8503" w:type="dxa"/>
          </w:tcPr>
          <w:p w14:paraId="22CBABFD" w14:textId="77777777" w:rsidR="00942685" w:rsidRDefault="00942685" w:rsidP="009C35C1">
            <w:pPr>
              <w:jc w:val="both"/>
              <w:rPr>
                <w:rFonts w:ascii="Times New Roman" w:hAnsi="Times New Roman" w:cs="Times New Roman"/>
                <w:sz w:val="24"/>
                <w:szCs w:val="24"/>
              </w:rPr>
            </w:pPr>
            <w:r>
              <w:rPr>
                <w:rFonts w:ascii="Times New Roman" w:hAnsi="Times New Roman"/>
                <w:sz w:val="24"/>
              </w:rPr>
              <w:t>Kuni 3000 tähemärki</w:t>
            </w:r>
          </w:p>
          <w:p w14:paraId="7A91D99B" w14:textId="77777777" w:rsidR="00942685" w:rsidRPr="00342660" w:rsidRDefault="00942685" w:rsidP="009C35C1">
            <w:pPr>
              <w:jc w:val="both"/>
              <w:rPr>
                <w:rFonts w:ascii="Times New Roman" w:hAnsi="Times New Roman" w:cs="Times New Roman"/>
                <w:sz w:val="24"/>
                <w:szCs w:val="24"/>
              </w:rPr>
            </w:pPr>
          </w:p>
        </w:tc>
      </w:tr>
    </w:tbl>
    <w:p w14:paraId="45FB76D2" w14:textId="77777777" w:rsidR="00713112" w:rsidRDefault="00713112" w:rsidP="00713112">
      <w:pPr>
        <w:pStyle w:val="ListParagraph"/>
        <w:spacing w:after="120"/>
        <w:ind w:left="360"/>
        <w:jc w:val="both"/>
        <w:rPr>
          <w:rFonts w:ascii="Times New Roman" w:hAnsi="Times New Roman" w:cs="Times New Roman"/>
          <w:b/>
          <w:bCs/>
          <w:sz w:val="24"/>
          <w:szCs w:val="24"/>
          <w:highlight w:val="cyan"/>
        </w:rPr>
      </w:pPr>
    </w:p>
    <w:p w14:paraId="31D988AB" w14:textId="77777777" w:rsidR="00713112" w:rsidRDefault="00713112" w:rsidP="00713112">
      <w:pPr>
        <w:pStyle w:val="ListParagraph"/>
        <w:spacing w:after="120"/>
        <w:ind w:left="360"/>
        <w:jc w:val="both"/>
        <w:rPr>
          <w:rFonts w:ascii="Times New Roman" w:hAnsi="Times New Roman" w:cs="Times New Roman"/>
          <w:b/>
          <w:bCs/>
          <w:sz w:val="24"/>
          <w:szCs w:val="24"/>
          <w:highlight w:val="cyan"/>
        </w:rPr>
      </w:pPr>
    </w:p>
    <w:p w14:paraId="1A2EA044" w14:textId="1E493C49" w:rsidR="00706478" w:rsidRDefault="00706478" w:rsidP="00706478">
      <w:pPr>
        <w:pStyle w:val="ListParagraph"/>
        <w:numPr>
          <w:ilvl w:val="0"/>
          <w:numId w:val="31"/>
        </w:numPr>
        <w:spacing w:after="120"/>
        <w:jc w:val="both"/>
        <w:rPr>
          <w:rFonts w:ascii="Times New Roman" w:hAnsi="Times New Roman" w:cs="Times New Roman"/>
          <w:b/>
          <w:bCs/>
          <w:sz w:val="24"/>
          <w:szCs w:val="24"/>
        </w:rPr>
      </w:pPr>
      <w:r>
        <w:rPr>
          <w:rFonts w:ascii="Times New Roman" w:hAnsi="Times New Roman"/>
          <w:b/>
          <w:sz w:val="24"/>
        </w:rPr>
        <w:t>Kas teie kogemuse põhjal tuleks muud abimeetmed, mida praeguse üldise grupierandi määruse alusel põllumajandussaaduste esmatootmise ning kalanduse ja vesiviljeluse sektori suhtes ei kohaldata, neile sektoritele avada?</w:t>
      </w:r>
    </w:p>
    <w:p w14:paraId="09C70C93" w14:textId="77777777" w:rsidR="00706478" w:rsidRDefault="00706478" w:rsidP="00706478">
      <w:pPr>
        <w:pStyle w:val="ListParagraph"/>
        <w:spacing w:after="120"/>
        <w:ind w:left="360"/>
        <w:jc w:val="both"/>
        <w:rPr>
          <w:rFonts w:ascii="Times New Roman" w:hAnsi="Times New Roman" w:cs="Times New Roman"/>
          <w:b/>
          <w:bCs/>
          <w:sz w:val="24"/>
          <w:szCs w:val="24"/>
        </w:rPr>
      </w:pPr>
    </w:p>
    <w:tbl>
      <w:tblPr>
        <w:tblStyle w:val="TableGrid"/>
        <w:tblW w:w="0" w:type="auto"/>
        <w:tblInd w:w="817" w:type="dxa"/>
        <w:tblLook w:val="04A0" w:firstRow="1" w:lastRow="0" w:firstColumn="1" w:lastColumn="0" w:noHBand="0" w:noVBand="1"/>
      </w:tblPr>
      <w:tblGrid>
        <w:gridCol w:w="992"/>
        <w:gridCol w:w="993"/>
        <w:gridCol w:w="1275"/>
      </w:tblGrid>
      <w:tr w:rsidR="00706478" w14:paraId="019B7396" w14:textId="77777777" w:rsidTr="009C35C1">
        <w:tc>
          <w:tcPr>
            <w:tcW w:w="992" w:type="dxa"/>
          </w:tcPr>
          <w:p w14:paraId="343A1BE6" w14:textId="77777777" w:rsidR="00706478" w:rsidRDefault="00706478" w:rsidP="009C35C1">
            <w:pPr>
              <w:pStyle w:val="BodyText"/>
              <w:spacing w:before="0" w:beforeAutospacing="0" w:afterAutospacing="0"/>
              <w:jc w:val="center"/>
            </w:pPr>
            <w:r>
              <w:lastRenderedPageBreak/>
              <w:t>Jah</w:t>
            </w:r>
          </w:p>
        </w:tc>
        <w:tc>
          <w:tcPr>
            <w:tcW w:w="993" w:type="dxa"/>
          </w:tcPr>
          <w:p w14:paraId="344D1EBF" w14:textId="77777777" w:rsidR="00706478" w:rsidRDefault="00706478" w:rsidP="009C35C1">
            <w:pPr>
              <w:pStyle w:val="BodyText"/>
              <w:spacing w:before="0" w:beforeAutospacing="0" w:afterAutospacing="0"/>
              <w:jc w:val="center"/>
            </w:pPr>
            <w:r>
              <w:t>Ei</w:t>
            </w:r>
          </w:p>
        </w:tc>
        <w:tc>
          <w:tcPr>
            <w:tcW w:w="1275" w:type="dxa"/>
          </w:tcPr>
          <w:p w14:paraId="0DA15736" w14:textId="77777777" w:rsidR="00706478" w:rsidRPr="000C04D8" w:rsidRDefault="00706478" w:rsidP="009C35C1">
            <w:pPr>
              <w:pStyle w:val="BodyText"/>
              <w:spacing w:before="0" w:beforeAutospacing="0" w:afterAutospacing="0"/>
              <w:jc w:val="center"/>
            </w:pPr>
            <w:r>
              <w:t>Ei oska öelda</w:t>
            </w:r>
          </w:p>
        </w:tc>
      </w:tr>
      <w:tr w:rsidR="00706478" w14:paraId="30158AED" w14:textId="77777777" w:rsidTr="009C35C1">
        <w:tc>
          <w:tcPr>
            <w:tcW w:w="992" w:type="dxa"/>
          </w:tcPr>
          <w:p w14:paraId="43ADE11D" w14:textId="77777777" w:rsidR="00706478" w:rsidRDefault="00706478" w:rsidP="009C35C1">
            <w:pPr>
              <w:pStyle w:val="BodyText"/>
              <w:spacing w:before="0" w:beforeAutospacing="0" w:afterAutospacing="0"/>
            </w:pPr>
          </w:p>
        </w:tc>
        <w:tc>
          <w:tcPr>
            <w:tcW w:w="993" w:type="dxa"/>
          </w:tcPr>
          <w:p w14:paraId="00A1E20B" w14:textId="77777777" w:rsidR="00706478" w:rsidRDefault="00706478" w:rsidP="009C35C1">
            <w:pPr>
              <w:pStyle w:val="BodyText"/>
              <w:spacing w:before="0" w:beforeAutospacing="0" w:afterAutospacing="0"/>
            </w:pPr>
          </w:p>
        </w:tc>
        <w:tc>
          <w:tcPr>
            <w:tcW w:w="1275" w:type="dxa"/>
          </w:tcPr>
          <w:p w14:paraId="5D696A08" w14:textId="77777777" w:rsidR="00706478" w:rsidRDefault="00706478" w:rsidP="009C35C1">
            <w:pPr>
              <w:pStyle w:val="BodyText"/>
              <w:spacing w:before="0" w:beforeAutospacing="0" w:afterAutospacing="0"/>
            </w:pPr>
          </w:p>
        </w:tc>
      </w:tr>
    </w:tbl>
    <w:p w14:paraId="457F791E" w14:textId="77777777" w:rsidR="00706478" w:rsidRDefault="00706478" w:rsidP="00706478">
      <w:pPr>
        <w:pStyle w:val="ListParagraph"/>
        <w:spacing w:after="120"/>
        <w:ind w:left="360"/>
        <w:jc w:val="both"/>
        <w:rPr>
          <w:rFonts w:ascii="Times New Roman" w:hAnsi="Times New Roman" w:cs="Times New Roman"/>
          <w:b/>
          <w:bCs/>
          <w:sz w:val="24"/>
          <w:szCs w:val="24"/>
        </w:rPr>
      </w:pPr>
    </w:p>
    <w:p w14:paraId="465657A1" w14:textId="77777777" w:rsidR="00706478" w:rsidRDefault="00706478" w:rsidP="00706478">
      <w:pPr>
        <w:pStyle w:val="ListParagraph"/>
        <w:spacing w:after="120"/>
        <w:ind w:left="360"/>
        <w:jc w:val="both"/>
        <w:rPr>
          <w:rFonts w:ascii="Times New Roman" w:hAnsi="Times New Roman" w:cs="Times New Roman"/>
          <w:b/>
          <w:bCs/>
          <w:sz w:val="24"/>
          <w:szCs w:val="24"/>
        </w:rPr>
      </w:pPr>
    </w:p>
    <w:p w14:paraId="796C8C42" w14:textId="77777777" w:rsidR="00706478" w:rsidRPr="00342660" w:rsidRDefault="00706478" w:rsidP="00706478">
      <w:pPr>
        <w:pStyle w:val="BodyText"/>
        <w:numPr>
          <w:ilvl w:val="0"/>
          <w:numId w:val="37"/>
        </w:numPr>
        <w:spacing w:before="0" w:beforeAutospacing="0" w:afterAutospacing="0"/>
      </w:pPr>
      <w:r>
        <w:t>Kui tuleks, palume esitada üksikasjad selliste abimeetmete liigi kohta ja põhjused, miks need tuleks nimetatud sektoritele avada.</w:t>
      </w:r>
    </w:p>
    <w:tbl>
      <w:tblPr>
        <w:tblStyle w:val="TableGrid"/>
        <w:tblW w:w="0" w:type="auto"/>
        <w:tblInd w:w="785" w:type="dxa"/>
        <w:tblLook w:val="04A0" w:firstRow="1" w:lastRow="0" w:firstColumn="1" w:lastColumn="0" w:noHBand="0" w:noVBand="1"/>
      </w:tblPr>
      <w:tblGrid>
        <w:gridCol w:w="8503"/>
      </w:tblGrid>
      <w:tr w:rsidR="00706478" w:rsidRPr="00342660" w14:paraId="7F22BD93" w14:textId="77777777" w:rsidTr="009C35C1">
        <w:tc>
          <w:tcPr>
            <w:tcW w:w="8503" w:type="dxa"/>
          </w:tcPr>
          <w:p w14:paraId="544DB8D6" w14:textId="77777777" w:rsidR="00706478" w:rsidRDefault="00706478" w:rsidP="009C35C1">
            <w:pPr>
              <w:jc w:val="both"/>
              <w:rPr>
                <w:rFonts w:ascii="Times New Roman" w:hAnsi="Times New Roman" w:cs="Times New Roman"/>
                <w:sz w:val="24"/>
                <w:szCs w:val="24"/>
              </w:rPr>
            </w:pPr>
            <w:r>
              <w:rPr>
                <w:rFonts w:ascii="Times New Roman" w:hAnsi="Times New Roman"/>
                <w:sz w:val="24"/>
              </w:rPr>
              <w:t>Kuni 3000 tähemärki</w:t>
            </w:r>
          </w:p>
          <w:p w14:paraId="44B8C322" w14:textId="77777777" w:rsidR="00706478" w:rsidRPr="00342660" w:rsidRDefault="00706478" w:rsidP="009C35C1">
            <w:pPr>
              <w:jc w:val="both"/>
              <w:rPr>
                <w:rFonts w:ascii="Times New Roman" w:hAnsi="Times New Roman" w:cs="Times New Roman"/>
                <w:sz w:val="24"/>
                <w:szCs w:val="24"/>
              </w:rPr>
            </w:pPr>
          </w:p>
        </w:tc>
      </w:tr>
    </w:tbl>
    <w:p w14:paraId="74952EBB" w14:textId="77777777" w:rsidR="00706478" w:rsidRDefault="00706478" w:rsidP="00713112">
      <w:pPr>
        <w:pStyle w:val="ListParagraph"/>
        <w:spacing w:after="120"/>
        <w:ind w:left="360"/>
        <w:jc w:val="both"/>
        <w:rPr>
          <w:rFonts w:ascii="Times New Roman" w:hAnsi="Times New Roman" w:cs="Times New Roman"/>
          <w:b/>
          <w:bCs/>
          <w:sz w:val="24"/>
          <w:szCs w:val="24"/>
          <w:highlight w:val="cyan"/>
        </w:rPr>
      </w:pPr>
    </w:p>
    <w:p w14:paraId="6283957A" w14:textId="77777777" w:rsidR="00713112" w:rsidRDefault="00713112" w:rsidP="00713112">
      <w:pPr>
        <w:pStyle w:val="ListParagraph"/>
        <w:spacing w:after="120"/>
        <w:ind w:left="360"/>
        <w:jc w:val="both"/>
        <w:rPr>
          <w:rFonts w:ascii="Times New Roman" w:hAnsi="Times New Roman" w:cs="Times New Roman"/>
          <w:b/>
          <w:bCs/>
          <w:sz w:val="24"/>
          <w:szCs w:val="24"/>
          <w:highlight w:val="cyan"/>
        </w:rPr>
      </w:pPr>
    </w:p>
    <w:p w14:paraId="54C72A75" w14:textId="41A34414" w:rsidR="00942685" w:rsidRDefault="00BF646F" w:rsidP="00713112">
      <w:pPr>
        <w:pStyle w:val="ListParagraph"/>
        <w:numPr>
          <w:ilvl w:val="0"/>
          <w:numId w:val="31"/>
        </w:numPr>
        <w:spacing w:after="120"/>
        <w:jc w:val="both"/>
        <w:rPr>
          <w:rFonts w:ascii="Times New Roman" w:hAnsi="Times New Roman" w:cs="Times New Roman"/>
          <w:b/>
          <w:bCs/>
          <w:sz w:val="24"/>
          <w:szCs w:val="24"/>
        </w:rPr>
      </w:pPr>
      <w:r>
        <w:rPr>
          <w:rFonts w:ascii="Times New Roman" w:hAnsi="Times New Roman"/>
          <w:b/>
          <w:sz w:val="24"/>
        </w:rPr>
        <w:t>Üldise grupierandi määruse kehtiv versioon sisaldab teatavaid abimeetmeid, mida kohaldatakse kalanduse ja vesiviljeluse sektori suhtes, kuid mitte põllumajandussaaduste esmatootmise sektori suhtes – neid sektoreid koheldakse seega erinevalt.</w:t>
      </w:r>
    </w:p>
    <w:p w14:paraId="4431F2F2" w14:textId="77777777" w:rsidR="00706478" w:rsidRDefault="00706478" w:rsidP="00706478">
      <w:pPr>
        <w:pStyle w:val="ListParagraph"/>
        <w:spacing w:after="120"/>
        <w:ind w:left="360"/>
        <w:jc w:val="both"/>
        <w:rPr>
          <w:rFonts w:ascii="Times New Roman" w:hAnsi="Times New Roman" w:cs="Times New Roman"/>
          <w:b/>
          <w:bCs/>
          <w:sz w:val="24"/>
          <w:szCs w:val="24"/>
        </w:rPr>
      </w:pPr>
    </w:p>
    <w:p w14:paraId="3D393F6B" w14:textId="1065F881" w:rsidR="00706478" w:rsidRDefault="00706478" w:rsidP="00706478">
      <w:pPr>
        <w:pStyle w:val="ListParagraph"/>
        <w:spacing w:after="120"/>
        <w:ind w:left="360"/>
        <w:jc w:val="both"/>
        <w:rPr>
          <w:rFonts w:ascii="Times New Roman" w:hAnsi="Times New Roman" w:cs="Times New Roman"/>
          <w:b/>
          <w:bCs/>
          <w:sz w:val="24"/>
          <w:szCs w:val="24"/>
        </w:rPr>
      </w:pPr>
      <w:r>
        <w:rPr>
          <w:rFonts w:ascii="Times New Roman" w:hAnsi="Times New Roman"/>
          <w:b/>
          <w:sz w:val="24"/>
        </w:rPr>
        <w:t>Kas olete nõus järgmiste väidetega?</w:t>
      </w:r>
    </w:p>
    <w:p w14:paraId="5F23761B" w14:textId="77777777" w:rsidR="00706478" w:rsidRDefault="00706478" w:rsidP="00706478">
      <w:pPr>
        <w:pStyle w:val="ListParagraph"/>
        <w:spacing w:after="120"/>
        <w:ind w:left="360"/>
        <w:jc w:val="both"/>
        <w:rPr>
          <w:rFonts w:ascii="Times New Roman" w:hAnsi="Times New Roman" w:cs="Times New Roman"/>
          <w:b/>
          <w:bCs/>
          <w:sz w:val="24"/>
          <w:szCs w:val="24"/>
        </w:rPr>
      </w:pPr>
    </w:p>
    <w:tbl>
      <w:tblPr>
        <w:tblStyle w:val="TableGrid"/>
        <w:tblW w:w="8962" w:type="dxa"/>
        <w:tblInd w:w="360" w:type="dxa"/>
        <w:tblLook w:val="04A0" w:firstRow="1" w:lastRow="0" w:firstColumn="1" w:lastColumn="0" w:noHBand="0" w:noVBand="1"/>
      </w:tblPr>
      <w:tblGrid>
        <w:gridCol w:w="2611"/>
        <w:gridCol w:w="2099"/>
        <w:gridCol w:w="2268"/>
        <w:gridCol w:w="1984"/>
      </w:tblGrid>
      <w:tr w:rsidR="00706478" w:rsidRPr="00235D6D" w14:paraId="3FDB44E0" w14:textId="145E208A" w:rsidTr="00D06161">
        <w:tc>
          <w:tcPr>
            <w:tcW w:w="2611" w:type="dxa"/>
            <w:shd w:val="clear" w:color="auto" w:fill="F2F2F2" w:themeFill="background1" w:themeFillShade="F2"/>
            <w:vAlign w:val="center"/>
          </w:tcPr>
          <w:p w14:paraId="0DCDFA97" w14:textId="4483DE0F" w:rsidR="00706478" w:rsidRPr="00BC1037" w:rsidRDefault="00706478" w:rsidP="009C35C1">
            <w:pPr>
              <w:pStyle w:val="ListParagraph"/>
              <w:spacing w:after="120"/>
              <w:ind w:left="0"/>
              <w:jc w:val="center"/>
              <w:rPr>
                <w:rFonts w:ascii="Times New Roman" w:hAnsi="Times New Roman" w:cs="Times New Roman"/>
                <w:sz w:val="24"/>
                <w:szCs w:val="24"/>
              </w:rPr>
            </w:pPr>
          </w:p>
        </w:tc>
        <w:tc>
          <w:tcPr>
            <w:tcW w:w="2099" w:type="dxa"/>
            <w:shd w:val="clear" w:color="auto" w:fill="F2F2F2" w:themeFill="background1" w:themeFillShade="F2"/>
            <w:vAlign w:val="center"/>
          </w:tcPr>
          <w:p w14:paraId="32132369" w14:textId="6AAE4456" w:rsidR="00706478" w:rsidRPr="00427419" w:rsidRDefault="00706478" w:rsidP="009C35C1">
            <w:pPr>
              <w:pStyle w:val="ListParagraph"/>
              <w:spacing w:after="120"/>
              <w:ind w:left="0"/>
              <w:jc w:val="center"/>
              <w:rPr>
                <w:rFonts w:ascii="Times New Roman" w:hAnsi="Times New Roman" w:cs="Times New Roman"/>
                <w:sz w:val="24"/>
                <w:szCs w:val="24"/>
              </w:rPr>
            </w:pPr>
            <w:r>
              <w:rPr>
                <w:rFonts w:ascii="Times New Roman" w:hAnsi="Times New Roman"/>
                <w:sz w:val="24"/>
              </w:rPr>
              <w:t>Nõus</w:t>
            </w:r>
          </w:p>
        </w:tc>
        <w:tc>
          <w:tcPr>
            <w:tcW w:w="2268" w:type="dxa"/>
            <w:shd w:val="clear" w:color="auto" w:fill="F2F2F2" w:themeFill="background1" w:themeFillShade="F2"/>
            <w:vAlign w:val="center"/>
          </w:tcPr>
          <w:p w14:paraId="23424199" w14:textId="4E51BB4D" w:rsidR="00706478" w:rsidRPr="00BC1037" w:rsidRDefault="00706478" w:rsidP="009C35C1">
            <w:pPr>
              <w:pStyle w:val="ListParagraph"/>
              <w:spacing w:after="120"/>
              <w:ind w:left="0"/>
              <w:jc w:val="center"/>
              <w:rPr>
                <w:rFonts w:ascii="Times New Roman" w:hAnsi="Times New Roman" w:cs="Times New Roman"/>
                <w:sz w:val="24"/>
                <w:szCs w:val="24"/>
              </w:rPr>
            </w:pPr>
            <w:r>
              <w:rPr>
                <w:rFonts w:ascii="Times New Roman" w:hAnsi="Times New Roman"/>
                <w:sz w:val="24"/>
              </w:rPr>
              <w:t>Ei ole nõus</w:t>
            </w:r>
          </w:p>
        </w:tc>
        <w:tc>
          <w:tcPr>
            <w:tcW w:w="1984" w:type="dxa"/>
            <w:shd w:val="clear" w:color="auto" w:fill="F2F2F2" w:themeFill="background1" w:themeFillShade="F2"/>
          </w:tcPr>
          <w:p w14:paraId="7A12FA43" w14:textId="74CD8B2E" w:rsidR="00706478" w:rsidRDefault="00706478" w:rsidP="009C35C1">
            <w:pPr>
              <w:pStyle w:val="ListParagraph"/>
              <w:spacing w:after="120"/>
              <w:ind w:left="0"/>
              <w:jc w:val="center"/>
              <w:rPr>
                <w:rFonts w:ascii="Times New Roman" w:hAnsi="Times New Roman" w:cs="Times New Roman"/>
                <w:sz w:val="24"/>
                <w:szCs w:val="24"/>
              </w:rPr>
            </w:pPr>
            <w:r>
              <w:rPr>
                <w:rFonts w:ascii="Times New Roman" w:hAnsi="Times New Roman"/>
                <w:sz w:val="24"/>
              </w:rPr>
              <w:t>Ei oska öelda</w:t>
            </w:r>
          </w:p>
        </w:tc>
      </w:tr>
      <w:tr w:rsidR="00706478" w14:paraId="04D69087" w14:textId="3F607313" w:rsidTr="00D06161">
        <w:tc>
          <w:tcPr>
            <w:tcW w:w="2611" w:type="dxa"/>
          </w:tcPr>
          <w:p w14:paraId="797FCF2B" w14:textId="3B45DE48" w:rsidR="007B1331" w:rsidRDefault="0082614F" w:rsidP="007B1331">
            <w:pPr>
              <w:pStyle w:val="ListParagraph"/>
              <w:spacing w:after="120"/>
              <w:ind w:left="0"/>
              <w:jc w:val="both"/>
              <w:rPr>
                <w:rFonts w:ascii="Times New Roman" w:hAnsi="Times New Roman" w:cs="Times New Roman"/>
                <w:sz w:val="24"/>
                <w:szCs w:val="24"/>
              </w:rPr>
            </w:pPr>
            <w:r>
              <w:rPr>
                <w:rFonts w:ascii="Times New Roman" w:hAnsi="Times New Roman"/>
                <w:i/>
                <w:sz w:val="24"/>
              </w:rPr>
              <w:t>Idufirmadele antav abi</w:t>
            </w:r>
            <w:r>
              <w:rPr>
                <w:rFonts w:ascii="Times New Roman" w:hAnsi="Times New Roman"/>
                <w:sz w:val="24"/>
              </w:rPr>
              <w:t xml:space="preserve"> (üldise grupierandi määruse artikkel 22) on asjakohane kalanduse ja vesiviljeluse sektoris</w:t>
            </w:r>
          </w:p>
          <w:p w14:paraId="59EE2B5A" w14:textId="37185DA9" w:rsidR="0082614F" w:rsidRPr="00BC1037" w:rsidRDefault="0082614F" w:rsidP="009C35C1">
            <w:pPr>
              <w:pStyle w:val="ListParagraph"/>
              <w:spacing w:after="120"/>
              <w:ind w:left="0"/>
              <w:jc w:val="both"/>
              <w:rPr>
                <w:rFonts w:ascii="Times New Roman" w:hAnsi="Times New Roman" w:cs="Times New Roman"/>
                <w:sz w:val="24"/>
                <w:szCs w:val="24"/>
              </w:rPr>
            </w:pPr>
            <w:r>
              <w:rPr>
                <w:rFonts w:ascii="Times New Roman" w:hAnsi="Times New Roman"/>
                <w:sz w:val="24"/>
              </w:rPr>
              <w:t xml:space="preserve"> </w:t>
            </w:r>
          </w:p>
        </w:tc>
        <w:tc>
          <w:tcPr>
            <w:tcW w:w="2099" w:type="dxa"/>
          </w:tcPr>
          <w:p w14:paraId="2101FDB4"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2268" w:type="dxa"/>
          </w:tcPr>
          <w:p w14:paraId="646EAC58"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1984" w:type="dxa"/>
          </w:tcPr>
          <w:p w14:paraId="722B6FC6" w14:textId="77777777" w:rsidR="00706478" w:rsidRDefault="00706478" w:rsidP="009C35C1">
            <w:pPr>
              <w:pStyle w:val="ListParagraph"/>
              <w:spacing w:after="120"/>
              <w:ind w:left="0"/>
              <w:jc w:val="both"/>
              <w:rPr>
                <w:rFonts w:ascii="Times New Roman" w:hAnsi="Times New Roman" w:cs="Times New Roman"/>
                <w:b/>
                <w:sz w:val="24"/>
                <w:szCs w:val="24"/>
              </w:rPr>
            </w:pPr>
          </w:p>
        </w:tc>
      </w:tr>
      <w:tr w:rsidR="007B1331" w14:paraId="06C10ED7" w14:textId="77777777" w:rsidTr="00D06161">
        <w:tc>
          <w:tcPr>
            <w:tcW w:w="2611" w:type="dxa"/>
          </w:tcPr>
          <w:p w14:paraId="3C6E1748" w14:textId="176E4056" w:rsidR="007B1331" w:rsidRDefault="007B1331" w:rsidP="007B1331">
            <w:pPr>
              <w:pStyle w:val="ListParagraph"/>
              <w:spacing w:after="120"/>
              <w:ind w:left="0"/>
              <w:jc w:val="both"/>
              <w:rPr>
                <w:rFonts w:ascii="Times New Roman" w:hAnsi="Times New Roman" w:cs="Times New Roman"/>
                <w:sz w:val="24"/>
                <w:szCs w:val="24"/>
              </w:rPr>
            </w:pPr>
            <w:r>
              <w:rPr>
                <w:rFonts w:ascii="Times New Roman" w:hAnsi="Times New Roman"/>
                <w:i/>
                <w:sz w:val="24"/>
              </w:rPr>
              <w:t>VKEdele keskenduvatele alternatiivsetele kauplemisplatvormidele antav abi</w:t>
            </w:r>
            <w:r>
              <w:rPr>
                <w:rFonts w:ascii="Times New Roman" w:hAnsi="Times New Roman"/>
                <w:sz w:val="24"/>
              </w:rPr>
              <w:t xml:space="preserve"> (üldise grupierandi määruse artikkel 23) on asjakohane kalanduse ja vesiviljeluse sektoris</w:t>
            </w:r>
          </w:p>
          <w:p w14:paraId="0B49BB45" w14:textId="66800AE8" w:rsidR="007B1331" w:rsidRDefault="007B1331" w:rsidP="007B1331">
            <w:pPr>
              <w:pStyle w:val="ListParagraph"/>
              <w:spacing w:after="120"/>
              <w:ind w:left="0"/>
              <w:jc w:val="both"/>
              <w:rPr>
                <w:rFonts w:ascii="Times New Roman" w:hAnsi="Times New Roman" w:cs="Times New Roman"/>
                <w:sz w:val="24"/>
                <w:szCs w:val="24"/>
              </w:rPr>
            </w:pPr>
          </w:p>
        </w:tc>
        <w:tc>
          <w:tcPr>
            <w:tcW w:w="2099" w:type="dxa"/>
          </w:tcPr>
          <w:p w14:paraId="26A1F1FA" w14:textId="77777777" w:rsidR="007B1331" w:rsidRDefault="007B1331" w:rsidP="007B1331">
            <w:pPr>
              <w:pStyle w:val="ListParagraph"/>
              <w:spacing w:after="120"/>
              <w:ind w:left="0"/>
              <w:jc w:val="both"/>
              <w:rPr>
                <w:rFonts w:ascii="Times New Roman" w:hAnsi="Times New Roman" w:cs="Times New Roman"/>
                <w:b/>
                <w:sz w:val="24"/>
                <w:szCs w:val="24"/>
              </w:rPr>
            </w:pPr>
          </w:p>
        </w:tc>
        <w:tc>
          <w:tcPr>
            <w:tcW w:w="2268" w:type="dxa"/>
          </w:tcPr>
          <w:p w14:paraId="2DCCC83B" w14:textId="77777777" w:rsidR="007B1331" w:rsidRDefault="007B1331" w:rsidP="007B1331">
            <w:pPr>
              <w:pStyle w:val="ListParagraph"/>
              <w:spacing w:after="120"/>
              <w:ind w:left="0"/>
              <w:jc w:val="both"/>
              <w:rPr>
                <w:rFonts w:ascii="Times New Roman" w:hAnsi="Times New Roman" w:cs="Times New Roman"/>
                <w:b/>
                <w:sz w:val="24"/>
                <w:szCs w:val="24"/>
              </w:rPr>
            </w:pPr>
          </w:p>
        </w:tc>
        <w:tc>
          <w:tcPr>
            <w:tcW w:w="1984" w:type="dxa"/>
          </w:tcPr>
          <w:p w14:paraId="242A530E" w14:textId="77777777" w:rsidR="007B1331" w:rsidRDefault="007B1331" w:rsidP="007B1331">
            <w:pPr>
              <w:pStyle w:val="ListParagraph"/>
              <w:spacing w:after="120"/>
              <w:ind w:left="0"/>
              <w:jc w:val="both"/>
              <w:rPr>
                <w:rFonts w:ascii="Times New Roman" w:hAnsi="Times New Roman" w:cs="Times New Roman"/>
                <w:b/>
                <w:sz w:val="24"/>
                <w:szCs w:val="24"/>
              </w:rPr>
            </w:pPr>
          </w:p>
        </w:tc>
      </w:tr>
      <w:tr w:rsidR="00706478" w14:paraId="7261F097" w14:textId="6052BF8C" w:rsidTr="00D06161">
        <w:tc>
          <w:tcPr>
            <w:tcW w:w="2611" w:type="dxa"/>
          </w:tcPr>
          <w:p w14:paraId="2086238A" w14:textId="0DE07FF8" w:rsidR="00706478" w:rsidRPr="00BC1037" w:rsidRDefault="0082614F" w:rsidP="0082614F">
            <w:pPr>
              <w:pStyle w:val="ListParagraph"/>
              <w:spacing w:after="120"/>
              <w:ind w:left="0"/>
              <w:jc w:val="both"/>
              <w:rPr>
                <w:rFonts w:ascii="Times New Roman" w:hAnsi="Times New Roman" w:cs="Times New Roman"/>
                <w:b/>
                <w:sz w:val="24"/>
                <w:szCs w:val="24"/>
              </w:rPr>
            </w:pPr>
            <w:r>
              <w:rPr>
                <w:rFonts w:ascii="Times New Roman" w:hAnsi="Times New Roman"/>
                <w:i/>
                <w:sz w:val="24"/>
              </w:rPr>
              <w:t>VKEdele keskenduvatele alternatiivsetele kauplemisplatvormidele antavat abi</w:t>
            </w:r>
            <w:r>
              <w:rPr>
                <w:rFonts w:ascii="Times New Roman" w:hAnsi="Times New Roman"/>
                <w:sz w:val="24"/>
              </w:rPr>
              <w:t xml:space="preserve"> (üldise grupierandi määruse artikkel 23) tuleks laiendada põllumajandussaaduste esmatootmise sektorile</w:t>
            </w:r>
          </w:p>
        </w:tc>
        <w:tc>
          <w:tcPr>
            <w:tcW w:w="2099" w:type="dxa"/>
          </w:tcPr>
          <w:p w14:paraId="550E1922"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2268" w:type="dxa"/>
          </w:tcPr>
          <w:p w14:paraId="18E70971"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1984" w:type="dxa"/>
          </w:tcPr>
          <w:p w14:paraId="618B4EA0" w14:textId="77777777" w:rsidR="00706478" w:rsidRDefault="00706478" w:rsidP="009C35C1">
            <w:pPr>
              <w:pStyle w:val="ListParagraph"/>
              <w:spacing w:after="120"/>
              <w:ind w:left="0"/>
              <w:jc w:val="both"/>
              <w:rPr>
                <w:rFonts w:ascii="Times New Roman" w:hAnsi="Times New Roman" w:cs="Times New Roman"/>
                <w:b/>
                <w:sz w:val="24"/>
                <w:szCs w:val="24"/>
              </w:rPr>
            </w:pPr>
          </w:p>
        </w:tc>
      </w:tr>
      <w:tr w:rsidR="00840F84" w14:paraId="0B21EB98" w14:textId="77777777" w:rsidTr="00D06161">
        <w:tc>
          <w:tcPr>
            <w:tcW w:w="2611" w:type="dxa"/>
          </w:tcPr>
          <w:p w14:paraId="3DDCEEA3" w14:textId="27EADFA8" w:rsidR="00840F84" w:rsidRDefault="00840F84" w:rsidP="00840F84">
            <w:pPr>
              <w:pStyle w:val="ListParagraph"/>
              <w:spacing w:after="120"/>
              <w:ind w:left="0"/>
              <w:jc w:val="both"/>
              <w:rPr>
                <w:rFonts w:ascii="Times New Roman" w:hAnsi="Times New Roman" w:cs="Times New Roman"/>
                <w:sz w:val="24"/>
                <w:szCs w:val="24"/>
              </w:rPr>
            </w:pPr>
            <w:r>
              <w:rPr>
                <w:rFonts w:ascii="Times New Roman" w:hAnsi="Times New Roman"/>
                <w:i/>
                <w:sz w:val="24"/>
              </w:rPr>
              <w:t>Esmaseks taustauuringuks antav abi</w:t>
            </w:r>
            <w:r>
              <w:rPr>
                <w:rFonts w:ascii="Times New Roman" w:hAnsi="Times New Roman"/>
                <w:sz w:val="24"/>
              </w:rPr>
              <w:t xml:space="preserve"> (üldise grupierandi </w:t>
            </w:r>
            <w:r>
              <w:rPr>
                <w:rFonts w:ascii="Times New Roman" w:hAnsi="Times New Roman"/>
                <w:sz w:val="24"/>
              </w:rPr>
              <w:lastRenderedPageBreak/>
              <w:t>määruse artikkel 24) on asjakohane kalanduse ja vesiviljeluse sektoris</w:t>
            </w:r>
          </w:p>
          <w:p w14:paraId="395B6CD3" w14:textId="5FBBB9E8" w:rsidR="00840F84" w:rsidRDefault="00840F84" w:rsidP="007B1331">
            <w:pPr>
              <w:pStyle w:val="ListParagraph"/>
              <w:spacing w:after="120"/>
              <w:ind w:left="0"/>
              <w:jc w:val="both"/>
              <w:rPr>
                <w:rFonts w:ascii="Times New Roman" w:hAnsi="Times New Roman" w:cs="Times New Roman"/>
                <w:sz w:val="24"/>
                <w:szCs w:val="24"/>
              </w:rPr>
            </w:pPr>
          </w:p>
        </w:tc>
        <w:tc>
          <w:tcPr>
            <w:tcW w:w="2099" w:type="dxa"/>
          </w:tcPr>
          <w:p w14:paraId="036AB804" w14:textId="77777777" w:rsidR="00840F84" w:rsidRDefault="00840F84" w:rsidP="007B1331">
            <w:pPr>
              <w:pStyle w:val="ListParagraph"/>
              <w:spacing w:after="120"/>
              <w:ind w:left="0"/>
              <w:jc w:val="both"/>
              <w:rPr>
                <w:rFonts w:ascii="Times New Roman" w:hAnsi="Times New Roman" w:cs="Times New Roman"/>
                <w:b/>
                <w:sz w:val="24"/>
                <w:szCs w:val="24"/>
              </w:rPr>
            </w:pPr>
          </w:p>
        </w:tc>
        <w:tc>
          <w:tcPr>
            <w:tcW w:w="2268" w:type="dxa"/>
          </w:tcPr>
          <w:p w14:paraId="3022315E" w14:textId="77777777" w:rsidR="00840F84" w:rsidRDefault="00840F84" w:rsidP="007B1331">
            <w:pPr>
              <w:pStyle w:val="ListParagraph"/>
              <w:spacing w:after="120"/>
              <w:ind w:left="0"/>
              <w:jc w:val="both"/>
              <w:rPr>
                <w:rFonts w:ascii="Times New Roman" w:hAnsi="Times New Roman" w:cs="Times New Roman"/>
                <w:b/>
                <w:sz w:val="24"/>
                <w:szCs w:val="24"/>
              </w:rPr>
            </w:pPr>
          </w:p>
        </w:tc>
        <w:tc>
          <w:tcPr>
            <w:tcW w:w="1984" w:type="dxa"/>
          </w:tcPr>
          <w:p w14:paraId="2ACCBAAB" w14:textId="77777777" w:rsidR="00840F84" w:rsidRDefault="00840F84" w:rsidP="007B1331">
            <w:pPr>
              <w:pStyle w:val="ListParagraph"/>
              <w:spacing w:after="120"/>
              <w:ind w:left="0"/>
              <w:jc w:val="both"/>
              <w:rPr>
                <w:rFonts w:ascii="Times New Roman" w:hAnsi="Times New Roman" w:cs="Times New Roman"/>
                <w:b/>
                <w:sz w:val="24"/>
                <w:szCs w:val="24"/>
              </w:rPr>
            </w:pPr>
          </w:p>
        </w:tc>
      </w:tr>
      <w:tr w:rsidR="00706478" w14:paraId="0870209D" w14:textId="11FA01F6" w:rsidTr="00D06161">
        <w:tc>
          <w:tcPr>
            <w:tcW w:w="2611" w:type="dxa"/>
          </w:tcPr>
          <w:p w14:paraId="6CA30DB6" w14:textId="5E7BFA79" w:rsidR="00706478" w:rsidRPr="00BC1037" w:rsidRDefault="0082614F" w:rsidP="009C35C1">
            <w:pPr>
              <w:pStyle w:val="ListParagraph"/>
              <w:spacing w:after="120"/>
              <w:ind w:left="0"/>
              <w:jc w:val="both"/>
              <w:rPr>
                <w:rFonts w:ascii="Times New Roman" w:hAnsi="Times New Roman" w:cs="Times New Roman"/>
                <w:b/>
                <w:sz w:val="24"/>
                <w:szCs w:val="24"/>
              </w:rPr>
            </w:pPr>
            <w:r>
              <w:rPr>
                <w:rFonts w:ascii="Times New Roman" w:hAnsi="Times New Roman"/>
                <w:i/>
                <w:sz w:val="24"/>
              </w:rPr>
              <w:t>Esmaseks taustauuringuks antavat abi</w:t>
            </w:r>
            <w:r>
              <w:rPr>
                <w:rFonts w:ascii="Times New Roman" w:hAnsi="Times New Roman"/>
                <w:sz w:val="24"/>
              </w:rPr>
              <w:t xml:space="preserve"> (üldise grupierandi määruse artikkel 24) tuleks laiendada põllumajandussaaduste esmatootmise sektorile</w:t>
            </w:r>
          </w:p>
        </w:tc>
        <w:tc>
          <w:tcPr>
            <w:tcW w:w="2099" w:type="dxa"/>
          </w:tcPr>
          <w:p w14:paraId="465201A4"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2268" w:type="dxa"/>
          </w:tcPr>
          <w:p w14:paraId="5315DA9A"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1984" w:type="dxa"/>
          </w:tcPr>
          <w:p w14:paraId="3F2A0825" w14:textId="77777777" w:rsidR="00706478" w:rsidRDefault="00706478" w:rsidP="009C35C1">
            <w:pPr>
              <w:pStyle w:val="ListParagraph"/>
              <w:spacing w:after="120"/>
              <w:ind w:left="0"/>
              <w:jc w:val="both"/>
              <w:rPr>
                <w:rFonts w:ascii="Times New Roman" w:hAnsi="Times New Roman" w:cs="Times New Roman"/>
                <w:b/>
                <w:sz w:val="24"/>
                <w:szCs w:val="24"/>
              </w:rPr>
            </w:pPr>
          </w:p>
        </w:tc>
      </w:tr>
    </w:tbl>
    <w:p w14:paraId="5E701B23" w14:textId="77777777" w:rsidR="00706478" w:rsidRDefault="00706478" w:rsidP="00706478">
      <w:pPr>
        <w:pStyle w:val="ListParagraph"/>
        <w:spacing w:after="120"/>
        <w:ind w:left="360"/>
        <w:jc w:val="both"/>
        <w:rPr>
          <w:rFonts w:ascii="Times New Roman" w:hAnsi="Times New Roman" w:cs="Times New Roman"/>
          <w:b/>
          <w:bCs/>
          <w:sz w:val="24"/>
          <w:szCs w:val="24"/>
        </w:rPr>
      </w:pPr>
    </w:p>
    <w:p w14:paraId="6E5DFBE3" w14:textId="5FF95631" w:rsidR="00344947" w:rsidRPr="00342660" w:rsidRDefault="006433C4" w:rsidP="00344947">
      <w:pPr>
        <w:pStyle w:val="BodyText"/>
        <w:numPr>
          <w:ilvl w:val="0"/>
          <w:numId w:val="37"/>
        </w:numPr>
        <w:spacing w:before="0" w:beforeAutospacing="0" w:afterAutospacing="0"/>
      </w:pPr>
      <w:r>
        <w:t>Palun täpsustage oma valikuid, kui võimalik.</w:t>
      </w:r>
    </w:p>
    <w:tbl>
      <w:tblPr>
        <w:tblStyle w:val="TableGrid"/>
        <w:tblW w:w="0" w:type="auto"/>
        <w:tblInd w:w="785" w:type="dxa"/>
        <w:tblLook w:val="04A0" w:firstRow="1" w:lastRow="0" w:firstColumn="1" w:lastColumn="0" w:noHBand="0" w:noVBand="1"/>
      </w:tblPr>
      <w:tblGrid>
        <w:gridCol w:w="8503"/>
      </w:tblGrid>
      <w:tr w:rsidR="00344947" w:rsidRPr="00342660" w14:paraId="4B78DE55" w14:textId="77777777" w:rsidTr="009C35C1">
        <w:tc>
          <w:tcPr>
            <w:tcW w:w="8503" w:type="dxa"/>
          </w:tcPr>
          <w:p w14:paraId="26952941" w14:textId="77777777" w:rsidR="00344947" w:rsidRDefault="00344947" w:rsidP="009C35C1">
            <w:pPr>
              <w:jc w:val="both"/>
              <w:rPr>
                <w:rFonts w:ascii="Times New Roman" w:hAnsi="Times New Roman" w:cs="Times New Roman"/>
                <w:sz w:val="24"/>
                <w:szCs w:val="24"/>
              </w:rPr>
            </w:pPr>
            <w:r>
              <w:rPr>
                <w:rFonts w:ascii="Times New Roman" w:hAnsi="Times New Roman"/>
                <w:sz w:val="24"/>
              </w:rPr>
              <w:t>Kuni 1500 tähemärki</w:t>
            </w:r>
          </w:p>
          <w:p w14:paraId="435C6AC5" w14:textId="77777777" w:rsidR="00344947" w:rsidRPr="00342660" w:rsidRDefault="00344947" w:rsidP="009C35C1">
            <w:pPr>
              <w:jc w:val="both"/>
              <w:rPr>
                <w:rFonts w:ascii="Times New Roman" w:hAnsi="Times New Roman" w:cs="Times New Roman"/>
                <w:sz w:val="24"/>
                <w:szCs w:val="24"/>
              </w:rPr>
            </w:pPr>
          </w:p>
        </w:tc>
      </w:tr>
    </w:tbl>
    <w:p w14:paraId="4263188F" w14:textId="77777777" w:rsidR="00706478" w:rsidRDefault="00706478" w:rsidP="00706478">
      <w:pPr>
        <w:pStyle w:val="ListParagraph"/>
        <w:spacing w:after="120"/>
        <w:ind w:left="360"/>
        <w:jc w:val="both"/>
        <w:rPr>
          <w:rFonts w:ascii="Times New Roman" w:hAnsi="Times New Roman" w:cs="Times New Roman"/>
          <w:b/>
          <w:bCs/>
          <w:sz w:val="24"/>
          <w:szCs w:val="24"/>
        </w:rPr>
      </w:pPr>
    </w:p>
    <w:p w14:paraId="3800EFCA" w14:textId="72D12929" w:rsidR="00CF74D6" w:rsidRDefault="00F10AC2" w:rsidP="00326612">
      <w:pPr>
        <w:pStyle w:val="ListParagraph"/>
        <w:numPr>
          <w:ilvl w:val="0"/>
          <w:numId w:val="31"/>
        </w:numPr>
        <w:spacing w:after="120"/>
        <w:jc w:val="both"/>
        <w:rPr>
          <w:rFonts w:ascii="Times New Roman" w:hAnsi="Times New Roman" w:cs="Times New Roman"/>
          <w:b/>
          <w:bCs/>
          <w:sz w:val="24"/>
          <w:szCs w:val="24"/>
        </w:rPr>
      </w:pPr>
      <w:r>
        <w:rPr>
          <w:rFonts w:ascii="Times New Roman" w:hAnsi="Times New Roman"/>
          <w:b/>
          <w:sz w:val="24"/>
        </w:rPr>
        <w:t>Teatavaid abimeetmeid kohaldatakse praegu põllumajandussaaduste esmatootmise sektori,</w:t>
      </w:r>
      <w:r>
        <w:rPr>
          <w:rStyle w:val="FootnoteReference"/>
          <w:rFonts w:ascii="Times New Roman" w:hAnsi="Times New Roman" w:cs="Times New Roman"/>
          <w:b/>
          <w:bCs/>
          <w:sz w:val="24"/>
          <w:szCs w:val="24"/>
        </w:rPr>
        <w:footnoteReference w:id="2"/>
      </w:r>
      <w:r>
        <w:rPr>
          <w:rFonts w:ascii="Times New Roman" w:hAnsi="Times New Roman"/>
          <w:b/>
          <w:sz w:val="24"/>
        </w:rPr>
        <w:t xml:space="preserve"> kuid mitte kalanduse ja vesiviljeluse sektori suhtes.</w:t>
      </w:r>
    </w:p>
    <w:p w14:paraId="12F3A6CC" w14:textId="77777777" w:rsidR="00326612" w:rsidRPr="00326612" w:rsidRDefault="00326612" w:rsidP="00326612">
      <w:pPr>
        <w:pStyle w:val="ListParagraph"/>
        <w:spacing w:after="120"/>
        <w:ind w:left="360"/>
        <w:jc w:val="both"/>
        <w:rPr>
          <w:rFonts w:ascii="Times New Roman" w:hAnsi="Times New Roman" w:cs="Times New Roman"/>
          <w:b/>
          <w:bCs/>
          <w:sz w:val="24"/>
          <w:szCs w:val="24"/>
        </w:rPr>
      </w:pPr>
    </w:p>
    <w:p w14:paraId="67B6A5C5" w14:textId="77777777" w:rsidR="000133A7" w:rsidRDefault="000133A7" w:rsidP="000133A7">
      <w:pPr>
        <w:pStyle w:val="ListParagraph"/>
        <w:spacing w:after="120"/>
        <w:ind w:left="360"/>
        <w:jc w:val="both"/>
        <w:rPr>
          <w:rFonts w:ascii="Times New Roman" w:hAnsi="Times New Roman" w:cs="Times New Roman"/>
          <w:b/>
          <w:bCs/>
          <w:sz w:val="24"/>
          <w:szCs w:val="24"/>
        </w:rPr>
      </w:pPr>
      <w:r>
        <w:rPr>
          <w:rFonts w:ascii="Times New Roman" w:hAnsi="Times New Roman"/>
          <w:b/>
          <w:sz w:val="24"/>
        </w:rPr>
        <w:t>Kas olete nõus järgmiste väidetega?</w:t>
      </w:r>
    </w:p>
    <w:p w14:paraId="65026EE6" w14:textId="77777777" w:rsidR="000133A7" w:rsidRDefault="000133A7" w:rsidP="000133A7">
      <w:pPr>
        <w:pStyle w:val="ListParagraph"/>
        <w:spacing w:after="120"/>
        <w:ind w:left="360"/>
        <w:jc w:val="both"/>
        <w:rPr>
          <w:rFonts w:ascii="Times New Roman" w:hAnsi="Times New Roman" w:cs="Times New Roman"/>
          <w:b/>
          <w:bCs/>
          <w:sz w:val="24"/>
          <w:szCs w:val="24"/>
        </w:rPr>
      </w:pPr>
    </w:p>
    <w:tbl>
      <w:tblPr>
        <w:tblStyle w:val="TableGrid"/>
        <w:tblW w:w="8962" w:type="dxa"/>
        <w:tblInd w:w="360" w:type="dxa"/>
        <w:tblLook w:val="04A0" w:firstRow="1" w:lastRow="0" w:firstColumn="1" w:lastColumn="0" w:noHBand="0" w:noVBand="1"/>
      </w:tblPr>
      <w:tblGrid>
        <w:gridCol w:w="2611"/>
        <w:gridCol w:w="2099"/>
        <w:gridCol w:w="2268"/>
        <w:gridCol w:w="1984"/>
      </w:tblGrid>
      <w:tr w:rsidR="000133A7" w:rsidRPr="00235D6D" w14:paraId="3CD12436" w14:textId="77777777" w:rsidTr="009C35C1">
        <w:tc>
          <w:tcPr>
            <w:tcW w:w="2611" w:type="dxa"/>
            <w:shd w:val="clear" w:color="auto" w:fill="F2F2F2" w:themeFill="background1" w:themeFillShade="F2"/>
            <w:vAlign w:val="center"/>
          </w:tcPr>
          <w:p w14:paraId="296562D2" w14:textId="77777777" w:rsidR="000133A7" w:rsidRPr="00BC1037" w:rsidRDefault="000133A7" w:rsidP="009C35C1">
            <w:pPr>
              <w:pStyle w:val="ListParagraph"/>
              <w:spacing w:after="120"/>
              <w:ind w:left="0"/>
              <w:jc w:val="center"/>
              <w:rPr>
                <w:rFonts w:ascii="Times New Roman" w:hAnsi="Times New Roman" w:cs="Times New Roman"/>
                <w:sz w:val="24"/>
                <w:szCs w:val="24"/>
              </w:rPr>
            </w:pPr>
          </w:p>
        </w:tc>
        <w:tc>
          <w:tcPr>
            <w:tcW w:w="2099" w:type="dxa"/>
            <w:shd w:val="clear" w:color="auto" w:fill="F2F2F2" w:themeFill="background1" w:themeFillShade="F2"/>
            <w:vAlign w:val="center"/>
          </w:tcPr>
          <w:p w14:paraId="318CD008" w14:textId="77777777" w:rsidR="000133A7" w:rsidRPr="00427419" w:rsidRDefault="000133A7" w:rsidP="009C35C1">
            <w:pPr>
              <w:pStyle w:val="ListParagraph"/>
              <w:spacing w:after="120"/>
              <w:ind w:left="0"/>
              <w:jc w:val="center"/>
              <w:rPr>
                <w:rFonts w:ascii="Times New Roman" w:hAnsi="Times New Roman" w:cs="Times New Roman"/>
                <w:sz w:val="24"/>
                <w:szCs w:val="24"/>
              </w:rPr>
            </w:pPr>
            <w:r>
              <w:rPr>
                <w:rFonts w:ascii="Times New Roman" w:hAnsi="Times New Roman"/>
                <w:sz w:val="24"/>
              </w:rPr>
              <w:t>Nõus</w:t>
            </w:r>
          </w:p>
        </w:tc>
        <w:tc>
          <w:tcPr>
            <w:tcW w:w="2268" w:type="dxa"/>
            <w:shd w:val="clear" w:color="auto" w:fill="F2F2F2" w:themeFill="background1" w:themeFillShade="F2"/>
            <w:vAlign w:val="center"/>
          </w:tcPr>
          <w:p w14:paraId="02159029" w14:textId="77777777" w:rsidR="000133A7" w:rsidRPr="00BC1037" w:rsidRDefault="000133A7" w:rsidP="009C35C1">
            <w:pPr>
              <w:pStyle w:val="ListParagraph"/>
              <w:spacing w:after="120"/>
              <w:ind w:left="0"/>
              <w:jc w:val="center"/>
              <w:rPr>
                <w:rFonts w:ascii="Times New Roman" w:hAnsi="Times New Roman" w:cs="Times New Roman"/>
                <w:sz w:val="24"/>
                <w:szCs w:val="24"/>
              </w:rPr>
            </w:pPr>
            <w:r>
              <w:rPr>
                <w:rFonts w:ascii="Times New Roman" w:hAnsi="Times New Roman"/>
                <w:sz w:val="24"/>
              </w:rPr>
              <w:t>Ei ole nõus</w:t>
            </w:r>
          </w:p>
        </w:tc>
        <w:tc>
          <w:tcPr>
            <w:tcW w:w="1984" w:type="dxa"/>
            <w:shd w:val="clear" w:color="auto" w:fill="F2F2F2" w:themeFill="background1" w:themeFillShade="F2"/>
          </w:tcPr>
          <w:p w14:paraId="104832CA" w14:textId="77777777" w:rsidR="000133A7" w:rsidRDefault="000133A7" w:rsidP="009C35C1">
            <w:pPr>
              <w:pStyle w:val="ListParagraph"/>
              <w:spacing w:after="120"/>
              <w:ind w:left="0"/>
              <w:jc w:val="center"/>
              <w:rPr>
                <w:rFonts w:ascii="Times New Roman" w:hAnsi="Times New Roman" w:cs="Times New Roman"/>
                <w:sz w:val="24"/>
                <w:szCs w:val="24"/>
              </w:rPr>
            </w:pPr>
            <w:r>
              <w:rPr>
                <w:rFonts w:ascii="Times New Roman" w:hAnsi="Times New Roman"/>
                <w:sz w:val="24"/>
              </w:rPr>
              <w:t>Ei oska öelda</w:t>
            </w:r>
          </w:p>
        </w:tc>
      </w:tr>
      <w:tr w:rsidR="000133A7" w14:paraId="6EF5EEC9" w14:textId="77777777" w:rsidTr="009C35C1">
        <w:tc>
          <w:tcPr>
            <w:tcW w:w="2611" w:type="dxa"/>
          </w:tcPr>
          <w:p w14:paraId="3E66F845" w14:textId="6223EB32" w:rsidR="000133A7" w:rsidRDefault="000133A7" w:rsidP="009C35C1">
            <w:pPr>
              <w:pStyle w:val="ListParagraph"/>
              <w:spacing w:after="120"/>
              <w:ind w:left="0"/>
              <w:jc w:val="both"/>
              <w:rPr>
                <w:rFonts w:ascii="Times New Roman" w:hAnsi="Times New Roman" w:cs="Times New Roman"/>
                <w:sz w:val="24"/>
                <w:szCs w:val="24"/>
              </w:rPr>
            </w:pPr>
            <w:r>
              <w:rPr>
                <w:rFonts w:ascii="Times New Roman" w:hAnsi="Times New Roman"/>
                <w:i/>
                <w:sz w:val="24"/>
              </w:rPr>
              <w:t>VKEdele nõustamiseks antav abi</w:t>
            </w:r>
            <w:r>
              <w:rPr>
                <w:rFonts w:ascii="Times New Roman" w:hAnsi="Times New Roman"/>
                <w:sz w:val="24"/>
              </w:rPr>
              <w:t xml:space="preserve"> (üldise grupierandi määruse artikkel 18) on asjakohane põllumajandussaaduste esmatootmise sektoris </w:t>
            </w:r>
          </w:p>
          <w:p w14:paraId="0F4F41F1" w14:textId="77777777" w:rsidR="000133A7" w:rsidRPr="00BC1037" w:rsidRDefault="000133A7" w:rsidP="009C35C1">
            <w:pPr>
              <w:pStyle w:val="ListParagraph"/>
              <w:spacing w:after="120"/>
              <w:ind w:left="0"/>
              <w:jc w:val="both"/>
              <w:rPr>
                <w:rFonts w:ascii="Times New Roman" w:hAnsi="Times New Roman" w:cs="Times New Roman"/>
                <w:sz w:val="24"/>
                <w:szCs w:val="24"/>
              </w:rPr>
            </w:pPr>
          </w:p>
        </w:tc>
        <w:tc>
          <w:tcPr>
            <w:tcW w:w="2099" w:type="dxa"/>
          </w:tcPr>
          <w:p w14:paraId="6EA169FA"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2268" w:type="dxa"/>
          </w:tcPr>
          <w:p w14:paraId="416B9B33"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1984" w:type="dxa"/>
          </w:tcPr>
          <w:p w14:paraId="582DC546" w14:textId="77777777" w:rsidR="000133A7" w:rsidRDefault="000133A7" w:rsidP="009C35C1">
            <w:pPr>
              <w:pStyle w:val="ListParagraph"/>
              <w:spacing w:after="120"/>
              <w:ind w:left="0"/>
              <w:jc w:val="both"/>
              <w:rPr>
                <w:rFonts w:ascii="Times New Roman" w:hAnsi="Times New Roman" w:cs="Times New Roman"/>
                <w:b/>
                <w:sz w:val="24"/>
                <w:szCs w:val="24"/>
              </w:rPr>
            </w:pPr>
          </w:p>
        </w:tc>
      </w:tr>
      <w:tr w:rsidR="00062574" w14:paraId="13AE819B" w14:textId="77777777" w:rsidTr="009C35C1">
        <w:tc>
          <w:tcPr>
            <w:tcW w:w="2611" w:type="dxa"/>
          </w:tcPr>
          <w:p w14:paraId="57FBCEBB" w14:textId="77777777" w:rsidR="00062574" w:rsidRDefault="00062574"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VKEdele nõustamiseks antavat abi</w:t>
            </w:r>
            <w:r>
              <w:rPr>
                <w:rFonts w:ascii="Times New Roman" w:hAnsi="Times New Roman"/>
                <w:sz w:val="24"/>
              </w:rPr>
              <w:t xml:space="preserve"> (üldise grupierandi määruse artikkel 18) tuleks laiendada kalanduse ja vesiviljeluse sektorile</w:t>
            </w:r>
          </w:p>
          <w:p w14:paraId="54BBFBDC" w14:textId="5CCA4D14" w:rsidR="00062574" w:rsidRDefault="00062574" w:rsidP="00062574">
            <w:pPr>
              <w:pStyle w:val="ListParagraph"/>
              <w:spacing w:after="120"/>
              <w:ind w:left="0"/>
              <w:jc w:val="both"/>
              <w:rPr>
                <w:rFonts w:ascii="Times New Roman" w:hAnsi="Times New Roman" w:cs="Times New Roman"/>
                <w:sz w:val="24"/>
                <w:szCs w:val="24"/>
              </w:rPr>
            </w:pPr>
          </w:p>
        </w:tc>
        <w:tc>
          <w:tcPr>
            <w:tcW w:w="2099" w:type="dxa"/>
          </w:tcPr>
          <w:p w14:paraId="4ABA1644"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2268" w:type="dxa"/>
          </w:tcPr>
          <w:p w14:paraId="5FF50565"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1984" w:type="dxa"/>
          </w:tcPr>
          <w:p w14:paraId="55DCD399" w14:textId="77777777" w:rsidR="00062574" w:rsidRDefault="00062574" w:rsidP="00062574">
            <w:pPr>
              <w:pStyle w:val="ListParagraph"/>
              <w:spacing w:after="120"/>
              <w:ind w:left="0"/>
              <w:jc w:val="both"/>
              <w:rPr>
                <w:rFonts w:ascii="Times New Roman" w:hAnsi="Times New Roman" w:cs="Times New Roman"/>
                <w:b/>
                <w:sz w:val="24"/>
                <w:szCs w:val="24"/>
              </w:rPr>
            </w:pPr>
          </w:p>
        </w:tc>
      </w:tr>
      <w:tr w:rsidR="00062574" w14:paraId="549C6D98" w14:textId="77777777" w:rsidTr="009C35C1">
        <w:tc>
          <w:tcPr>
            <w:tcW w:w="2611" w:type="dxa"/>
          </w:tcPr>
          <w:p w14:paraId="5481C3C7" w14:textId="77777777" w:rsidR="00062574" w:rsidRDefault="00062574"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VKEdele antav innovatsiooniabi</w:t>
            </w:r>
            <w:r>
              <w:rPr>
                <w:rFonts w:ascii="Times New Roman" w:hAnsi="Times New Roman"/>
                <w:sz w:val="24"/>
              </w:rPr>
              <w:t xml:space="preserve"> (üldise grupierandi määruse artikkel 28) on </w:t>
            </w:r>
            <w:r>
              <w:rPr>
                <w:rFonts w:ascii="Times New Roman" w:hAnsi="Times New Roman"/>
                <w:sz w:val="24"/>
              </w:rPr>
              <w:lastRenderedPageBreak/>
              <w:t>asjakohane põllumajandussaaduste esmatootmise sektoris</w:t>
            </w:r>
          </w:p>
          <w:p w14:paraId="1C40A3D1" w14:textId="6A83BD78" w:rsidR="00AD620F" w:rsidRDefault="00AD620F" w:rsidP="00062574">
            <w:pPr>
              <w:pStyle w:val="ListParagraph"/>
              <w:spacing w:after="120"/>
              <w:ind w:left="0"/>
              <w:jc w:val="both"/>
              <w:rPr>
                <w:rFonts w:ascii="Times New Roman" w:hAnsi="Times New Roman" w:cs="Times New Roman"/>
                <w:sz w:val="24"/>
                <w:szCs w:val="24"/>
              </w:rPr>
            </w:pPr>
          </w:p>
        </w:tc>
        <w:tc>
          <w:tcPr>
            <w:tcW w:w="2099" w:type="dxa"/>
          </w:tcPr>
          <w:p w14:paraId="76D95892"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2268" w:type="dxa"/>
          </w:tcPr>
          <w:p w14:paraId="0B27DC78"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1984" w:type="dxa"/>
          </w:tcPr>
          <w:p w14:paraId="13418BCA" w14:textId="77777777" w:rsidR="00062574" w:rsidRDefault="00062574" w:rsidP="00062574">
            <w:pPr>
              <w:pStyle w:val="ListParagraph"/>
              <w:spacing w:after="120"/>
              <w:ind w:left="0"/>
              <w:jc w:val="both"/>
              <w:rPr>
                <w:rFonts w:ascii="Times New Roman" w:hAnsi="Times New Roman" w:cs="Times New Roman"/>
                <w:b/>
                <w:sz w:val="24"/>
                <w:szCs w:val="24"/>
              </w:rPr>
            </w:pPr>
          </w:p>
        </w:tc>
      </w:tr>
      <w:tr w:rsidR="000133A7" w14:paraId="1DD01FD7" w14:textId="77777777" w:rsidTr="009C35C1">
        <w:tc>
          <w:tcPr>
            <w:tcW w:w="2611" w:type="dxa"/>
          </w:tcPr>
          <w:p w14:paraId="0FD85D2B" w14:textId="77777777" w:rsidR="00062574" w:rsidRDefault="000133A7"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VKEdele antavat innovatsiooniabi</w:t>
            </w:r>
            <w:r>
              <w:rPr>
                <w:rFonts w:ascii="Times New Roman" w:hAnsi="Times New Roman"/>
                <w:sz w:val="24"/>
              </w:rPr>
              <w:t xml:space="preserve"> (üldise grupierandi määruse artikkel 28) tuleks laiendada kalanduse ja vesiviljeluse sektorile</w:t>
            </w:r>
          </w:p>
          <w:p w14:paraId="6BD6857C" w14:textId="684C6307" w:rsidR="000133A7" w:rsidRPr="00BC1037" w:rsidRDefault="000133A7" w:rsidP="009C35C1">
            <w:pPr>
              <w:pStyle w:val="ListParagraph"/>
              <w:spacing w:after="120"/>
              <w:ind w:left="0"/>
              <w:jc w:val="both"/>
              <w:rPr>
                <w:rFonts w:ascii="Times New Roman" w:hAnsi="Times New Roman" w:cs="Times New Roman"/>
                <w:b/>
                <w:sz w:val="24"/>
                <w:szCs w:val="24"/>
              </w:rPr>
            </w:pPr>
          </w:p>
        </w:tc>
        <w:tc>
          <w:tcPr>
            <w:tcW w:w="2099" w:type="dxa"/>
          </w:tcPr>
          <w:p w14:paraId="1FCBD89D"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2268" w:type="dxa"/>
          </w:tcPr>
          <w:p w14:paraId="6A41CE88"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1984" w:type="dxa"/>
          </w:tcPr>
          <w:p w14:paraId="799D2CE4" w14:textId="77777777" w:rsidR="000133A7" w:rsidRDefault="000133A7" w:rsidP="009C35C1">
            <w:pPr>
              <w:pStyle w:val="ListParagraph"/>
              <w:spacing w:after="120"/>
              <w:ind w:left="0"/>
              <w:jc w:val="both"/>
              <w:rPr>
                <w:rFonts w:ascii="Times New Roman" w:hAnsi="Times New Roman" w:cs="Times New Roman"/>
                <w:b/>
                <w:sz w:val="24"/>
                <w:szCs w:val="24"/>
              </w:rPr>
            </w:pPr>
          </w:p>
        </w:tc>
      </w:tr>
      <w:tr w:rsidR="00062574" w14:paraId="54D75B73" w14:textId="77777777" w:rsidTr="009C35C1">
        <w:tc>
          <w:tcPr>
            <w:tcW w:w="2611" w:type="dxa"/>
          </w:tcPr>
          <w:p w14:paraId="3E103EAE" w14:textId="77777777" w:rsidR="00062574" w:rsidRDefault="00062574"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Keskkonnakaitseks, sealhulgas CO</w:t>
            </w:r>
            <w:r>
              <w:rPr>
                <w:rFonts w:ascii="Times New Roman" w:hAnsi="Times New Roman"/>
                <w:i/>
                <w:sz w:val="24"/>
                <w:vertAlign w:val="subscript"/>
              </w:rPr>
              <w:t>2</w:t>
            </w:r>
            <w:r>
              <w:rPr>
                <w:rFonts w:ascii="Times New Roman" w:hAnsi="Times New Roman"/>
                <w:i/>
                <w:sz w:val="24"/>
              </w:rPr>
              <w:t xml:space="preserve"> heite vähendamiseks antav investeeringuteks ettenähtud abi</w:t>
            </w:r>
            <w:r>
              <w:rPr>
                <w:rFonts w:ascii="Times New Roman" w:hAnsi="Times New Roman"/>
                <w:sz w:val="24"/>
              </w:rPr>
              <w:t xml:space="preserve"> (üldise grupierandi määruse artikkel 36) on asjakohane põllumajandussaaduste esmatootmise sektoris</w:t>
            </w:r>
          </w:p>
          <w:p w14:paraId="45F2BBC7" w14:textId="0D960B6A" w:rsidR="00AD620F" w:rsidRDefault="00AD620F" w:rsidP="00062574">
            <w:pPr>
              <w:pStyle w:val="ListParagraph"/>
              <w:spacing w:after="120"/>
              <w:ind w:left="0"/>
              <w:jc w:val="both"/>
              <w:rPr>
                <w:rFonts w:ascii="Times New Roman" w:hAnsi="Times New Roman" w:cs="Times New Roman"/>
                <w:sz w:val="24"/>
                <w:szCs w:val="24"/>
              </w:rPr>
            </w:pPr>
          </w:p>
        </w:tc>
        <w:tc>
          <w:tcPr>
            <w:tcW w:w="2099" w:type="dxa"/>
          </w:tcPr>
          <w:p w14:paraId="0C1A9E22"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2268" w:type="dxa"/>
          </w:tcPr>
          <w:p w14:paraId="743133D9"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1984" w:type="dxa"/>
          </w:tcPr>
          <w:p w14:paraId="1E9F0033" w14:textId="77777777" w:rsidR="00062574" w:rsidRDefault="00062574" w:rsidP="00062574">
            <w:pPr>
              <w:pStyle w:val="ListParagraph"/>
              <w:spacing w:after="120"/>
              <w:ind w:left="0"/>
              <w:jc w:val="both"/>
              <w:rPr>
                <w:rFonts w:ascii="Times New Roman" w:hAnsi="Times New Roman" w:cs="Times New Roman"/>
                <w:b/>
                <w:sz w:val="24"/>
                <w:szCs w:val="24"/>
              </w:rPr>
            </w:pPr>
          </w:p>
        </w:tc>
      </w:tr>
      <w:tr w:rsidR="000133A7" w14:paraId="4371B7C3" w14:textId="77777777" w:rsidTr="009C35C1">
        <w:tc>
          <w:tcPr>
            <w:tcW w:w="2611" w:type="dxa"/>
          </w:tcPr>
          <w:p w14:paraId="08E4FCB4" w14:textId="77777777" w:rsidR="00062574" w:rsidRDefault="000133A7"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Keskkonnakaitseks, sealhulgas CO</w:t>
            </w:r>
            <w:r>
              <w:rPr>
                <w:rFonts w:ascii="Times New Roman" w:hAnsi="Times New Roman"/>
                <w:i/>
                <w:sz w:val="24"/>
                <w:vertAlign w:val="subscript"/>
              </w:rPr>
              <w:t>2</w:t>
            </w:r>
            <w:r>
              <w:rPr>
                <w:rFonts w:ascii="Times New Roman" w:hAnsi="Times New Roman"/>
                <w:i/>
                <w:sz w:val="24"/>
              </w:rPr>
              <w:t xml:space="preserve"> heite vähendamiseks antavat investeeringuteks ettenähtud abi</w:t>
            </w:r>
            <w:r>
              <w:rPr>
                <w:rFonts w:ascii="Times New Roman" w:hAnsi="Times New Roman"/>
                <w:sz w:val="24"/>
              </w:rPr>
              <w:t xml:space="preserve"> (üldise grupierandi määruse artikkel 36) tuleks laiendada kalanduse ja vesiviljeluse sektorile</w:t>
            </w:r>
          </w:p>
          <w:p w14:paraId="54623C11" w14:textId="0CEA23C7" w:rsidR="000133A7" w:rsidRPr="00BC1037" w:rsidRDefault="000133A7" w:rsidP="009C35C1">
            <w:pPr>
              <w:pStyle w:val="ListParagraph"/>
              <w:spacing w:after="120"/>
              <w:ind w:left="0"/>
              <w:jc w:val="both"/>
              <w:rPr>
                <w:rFonts w:ascii="Times New Roman" w:hAnsi="Times New Roman" w:cs="Times New Roman"/>
                <w:b/>
                <w:sz w:val="24"/>
                <w:szCs w:val="24"/>
              </w:rPr>
            </w:pPr>
          </w:p>
        </w:tc>
        <w:tc>
          <w:tcPr>
            <w:tcW w:w="2099" w:type="dxa"/>
          </w:tcPr>
          <w:p w14:paraId="57A74485"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2268" w:type="dxa"/>
          </w:tcPr>
          <w:p w14:paraId="46FC952E"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1984" w:type="dxa"/>
          </w:tcPr>
          <w:p w14:paraId="62F3F102" w14:textId="77777777" w:rsidR="000133A7" w:rsidRDefault="000133A7" w:rsidP="009C35C1">
            <w:pPr>
              <w:pStyle w:val="ListParagraph"/>
              <w:spacing w:after="120"/>
              <w:ind w:left="0"/>
              <w:jc w:val="both"/>
              <w:rPr>
                <w:rFonts w:ascii="Times New Roman" w:hAnsi="Times New Roman" w:cs="Times New Roman"/>
                <w:b/>
                <w:sz w:val="24"/>
                <w:szCs w:val="24"/>
              </w:rPr>
            </w:pPr>
          </w:p>
        </w:tc>
      </w:tr>
      <w:tr w:rsidR="00062574" w14:paraId="38250847" w14:textId="77777777" w:rsidTr="009C35C1">
        <w:tc>
          <w:tcPr>
            <w:tcW w:w="2611" w:type="dxa"/>
          </w:tcPr>
          <w:p w14:paraId="5D5F62F0" w14:textId="77777777" w:rsidR="00062574" w:rsidRDefault="00062574"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Investeeringuteks ettenähtud abi laadimis- või tankimistaristule</w:t>
            </w:r>
            <w:r>
              <w:rPr>
                <w:rFonts w:ascii="Times New Roman" w:hAnsi="Times New Roman"/>
                <w:sz w:val="24"/>
              </w:rPr>
              <w:t xml:space="preserve"> (üldise grupierandi määruse artikkel 36a) on asjakohane põllumajandussaaduste esmatootmise sektoris</w:t>
            </w:r>
          </w:p>
          <w:p w14:paraId="1B0F38BD" w14:textId="2564971F" w:rsidR="00AD620F" w:rsidRDefault="00AD620F" w:rsidP="00062574">
            <w:pPr>
              <w:pStyle w:val="ListParagraph"/>
              <w:spacing w:after="120"/>
              <w:ind w:left="0"/>
              <w:jc w:val="both"/>
              <w:rPr>
                <w:rFonts w:ascii="Times New Roman" w:hAnsi="Times New Roman" w:cs="Times New Roman"/>
                <w:sz w:val="24"/>
                <w:szCs w:val="24"/>
              </w:rPr>
            </w:pPr>
          </w:p>
        </w:tc>
        <w:tc>
          <w:tcPr>
            <w:tcW w:w="2099" w:type="dxa"/>
          </w:tcPr>
          <w:p w14:paraId="3200634F"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2268" w:type="dxa"/>
          </w:tcPr>
          <w:p w14:paraId="53EE8D76"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1984" w:type="dxa"/>
          </w:tcPr>
          <w:p w14:paraId="01B5D7D0" w14:textId="77777777" w:rsidR="00062574" w:rsidRDefault="00062574" w:rsidP="00062574">
            <w:pPr>
              <w:pStyle w:val="ListParagraph"/>
              <w:spacing w:after="120"/>
              <w:ind w:left="0"/>
              <w:jc w:val="both"/>
              <w:rPr>
                <w:rFonts w:ascii="Times New Roman" w:hAnsi="Times New Roman" w:cs="Times New Roman"/>
                <w:b/>
                <w:sz w:val="24"/>
                <w:szCs w:val="24"/>
              </w:rPr>
            </w:pPr>
          </w:p>
        </w:tc>
      </w:tr>
      <w:tr w:rsidR="00E47183" w14:paraId="698A75B8" w14:textId="77777777" w:rsidTr="009C35C1">
        <w:tc>
          <w:tcPr>
            <w:tcW w:w="2611" w:type="dxa"/>
          </w:tcPr>
          <w:p w14:paraId="1E9B1251" w14:textId="5F58A5D8" w:rsidR="00062574" w:rsidRDefault="00A838F2"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Investeeringuteks ettenähtud abi laadimis- või tankimistaristule</w:t>
            </w:r>
            <w:r>
              <w:rPr>
                <w:rFonts w:ascii="Times New Roman" w:hAnsi="Times New Roman"/>
                <w:sz w:val="24"/>
              </w:rPr>
              <w:t xml:space="preserve"> (üldise grupierandi määruse artikkel 36a) tuleks laiendada kalanduse ja vesiviljeluse sektorile</w:t>
            </w:r>
          </w:p>
          <w:p w14:paraId="341456EF" w14:textId="6E12DC35" w:rsidR="00E47183" w:rsidRPr="00E47183" w:rsidRDefault="00E47183" w:rsidP="009C35C1">
            <w:pPr>
              <w:pStyle w:val="ListParagraph"/>
              <w:spacing w:after="120"/>
              <w:ind w:left="0"/>
              <w:jc w:val="both"/>
              <w:rPr>
                <w:rFonts w:ascii="Times New Roman" w:hAnsi="Times New Roman" w:cs="Times New Roman"/>
                <w:sz w:val="24"/>
                <w:szCs w:val="24"/>
              </w:rPr>
            </w:pPr>
          </w:p>
        </w:tc>
        <w:tc>
          <w:tcPr>
            <w:tcW w:w="2099" w:type="dxa"/>
          </w:tcPr>
          <w:p w14:paraId="0B57EE23" w14:textId="77777777" w:rsidR="00E47183" w:rsidRDefault="00E47183" w:rsidP="009C35C1">
            <w:pPr>
              <w:pStyle w:val="ListParagraph"/>
              <w:spacing w:after="120"/>
              <w:ind w:left="0"/>
              <w:jc w:val="both"/>
              <w:rPr>
                <w:rFonts w:ascii="Times New Roman" w:hAnsi="Times New Roman" w:cs="Times New Roman"/>
                <w:b/>
                <w:sz w:val="24"/>
                <w:szCs w:val="24"/>
              </w:rPr>
            </w:pPr>
          </w:p>
        </w:tc>
        <w:tc>
          <w:tcPr>
            <w:tcW w:w="2268" w:type="dxa"/>
          </w:tcPr>
          <w:p w14:paraId="475769FD" w14:textId="77777777" w:rsidR="00E47183" w:rsidRDefault="00E47183" w:rsidP="009C35C1">
            <w:pPr>
              <w:pStyle w:val="ListParagraph"/>
              <w:spacing w:after="120"/>
              <w:ind w:left="0"/>
              <w:jc w:val="both"/>
              <w:rPr>
                <w:rFonts w:ascii="Times New Roman" w:hAnsi="Times New Roman" w:cs="Times New Roman"/>
                <w:b/>
                <w:sz w:val="24"/>
                <w:szCs w:val="24"/>
              </w:rPr>
            </w:pPr>
          </w:p>
        </w:tc>
        <w:tc>
          <w:tcPr>
            <w:tcW w:w="1984" w:type="dxa"/>
          </w:tcPr>
          <w:p w14:paraId="7F89EE5E" w14:textId="77777777" w:rsidR="00E47183" w:rsidRDefault="00E47183" w:rsidP="009C35C1">
            <w:pPr>
              <w:pStyle w:val="ListParagraph"/>
              <w:spacing w:after="120"/>
              <w:ind w:left="0"/>
              <w:jc w:val="both"/>
              <w:rPr>
                <w:rFonts w:ascii="Times New Roman" w:hAnsi="Times New Roman" w:cs="Times New Roman"/>
                <w:b/>
                <w:sz w:val="24"/>
                <w:szCs w:val="24"/>
              </w:rPr>
            </w:pPr>
          </w:p>
        </w:tc>
      </w:tr>
      <w:tr w:rsidR="00062574" w14:paraId="24A0E6AA" w14:textId="77777777" w:rsidTr="009C35C1">
        <w:tc>
          <w:tcPr>
            <w:tcW w:w="2611" w:type="dxa"/>
          </w:tcPr>
          <w:p w14:paraId="52710883" w14:textId="77777777" w:rsidR="00062574" w:rsidRDefault="00062574"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lastRenderedPageBreak/>
              <w:t>Investeeringuteks ettenähtud abi keskkonnasõbralike või heiteta sõidukite omandamiseks ning sõidukite moderniseerimiseks</w:t>
            </w:r>
            <w:r>
              <w:rPr>
                <w:rFonts w:ascii="Times New Roman" w:hAnsi="Times New Roman"/>
                <w:sz w:val="24"/>
              </w:rPr>
              <w:t xml:space="preserve"> (üldise grupierandi määruse artikkel 36b) on asjakohane põllumajandussaaduste esmatootmise sektoris</w:t>
            </w:r>
          </w:p>
          <w:p w14:paraId="1B1F8E0D" w14:textId="2AF79A43" w:rsidR="00AD620F" w:rsidRPr="00C67A8C" w:rsidRDefault="00AD620F" w:rsidP="00062574">
            <w:pPr>
              <w:pStyle w:val="ListParagraph"/>
              <w:spacing w:after="120"/>
              <w:ind w:left="0"/>
              <w:jc w:val="both"/>
              <w:rPr>
                <w:rFonts w:ascii="Times New Roman" w:hAnsi="Times New Roman" w:cs="Times New Roman"/>
                <w:i/>
                <w:iCs/>
                <w:sz w:val="24"/>
                <w:szCs w:val="24"/>
                <w:lang w:val="en-IE"/>
              </w:rPr>
            </w:pPr>
          </w:p>
        </w:tc>
        <w:tc>
          <w:tcPr>
            <w:tcW w:w="2099" w:type="dxa"/>
          </w:tcPr>
          <w:p w14:paraId="24993887"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2268" w:type="dxa"/>
          </w:tcPr>
          <w:p w14:paraId="251A688A"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1984" w:type="dxa"/>
          </w:tcPr>
          <w:p w14:paraId="01293347" w14:textId="77777777" w:rsidR="00062574" w:rsidRDefault="00062574" w:rsidP="00062574">
            <w:pPr>
              <w:pStyle w:val="ListParagraph"/>
              <w:spacing w:after="120"/>
              <w:ind w:left="0"/>
              <w:jc w:val="both"/>
              <w:rPr>
                <w:rFonts w:ascii="Times New Roman" w:hAnsi="Times New Roman" w:cs="Times New Roman"/>
                <w:b/>
                <w:sz w:val="24"/>
                <w:szCs w:val="24"/>
              </w:rPr>
            </w:pPr>
          </w:p>
        </w:tc>
      </w:tr>
      <w:tr w:rsidR="00E47183" w14:paraId="685BE7D0" w14:textId="77777777" w:rsidTr="009C35C1">
        <w:tc>
          <w:tcPr>
            <w:tcW w:w="2611" w:type="dxa"/>
          </w:tcPr>
          <w:p w14:paraId="52A5618A" w14:textId="0991471A" w:rsidR="00062574" w:rsidRDefault="00A838F2"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Investeeringuteks ettenähtud abi keskkonnasõbralike või heiteta sõidukite omandamiseks ning sõidukite moderniseerimiseks</w:t>
            </w:r>
            <w:r>
              <w:rPr>
                <w:rFonts w:ascii="Times New Roman" w:hAnsi="Times New Roman"/>
                <w:sz w:val="24"/>
              </w:rPr>
              <w:t xml:space="preserve"> (üldise grupierandi määruse artikkel 36b) tuleks laiendada kalanduse ja vesiviljeluse sektorile </w:t>
            </w:r>
          </w:p>
          <w:p w14:paraId="43F9E48A" w14:textId="2DA3C6A3" w:rsidR="00E47183" w:rsidRPr="00E47183" w:rsidRDefault="00E47183" w:rsidP="009C35C1">
            <w:pPr>
              <w:pStyle w:val="ListParagraph"/>
              <w:spacing w:after="120"/>
              <w:ind w:left="0"/>
              <w:jc w:val="both"/>
              <w:rPr>
                <w:rFonts w:ascii="Times New Roman" w:hAnsi="Times New Roman" w:cs="Times New Roman"/>
                <w:sz w:val="24"/>
                <w:szCs w:val="24"/>
                <w:lang w:val="en-IE"/>
              </w:rPr>
            </w:pPr>
          </w:p>
        </w:tc>
        <w:tc>
          <w:tcPr>
            <w:tcW w:w="2099" w:type="dxa"/>
          </w:tcPr>
          <w:p w14:paraId="64C16AE1" w14:textId="77777777" w:rsidR="00E47183" w:rsidRDefault="00E47183" w:rsidP="009C35C1">
            <w:pPr>
              <w:pStyle w:val="ListParagraph"/>
              <w:spacing w:after="120"/>
              <w:ind w:left="0"/>
              <w:jc w:val="both"/>
              <w:rPr>
                <w:rFonts w:ascii="Times New Roman" w:hAnsi="Times New Roman" w:cs="Times New Roman"/>
                <w:b/>
                <w:sz w:val="24"/>
                <w:szCs w:val="24"/>
              </w:rPr>
            </w:pPr>
          </w:p>
        </w:tc>
        <w:tc>
          <w:tcPr>
            <w:tcW w:w="2268" w:type="dxa"/>
          </w:tcPr>
          <w:p w14:paraId="6B2E3764" w14:textId="77777777" w:rsidR="00E47183" w:rsidRDefault="00E47183" w:rsidP="009C35C1">
            <w:pPr>
              <w:pStyle w:val="ListParagraph"/>
              <w:spacing w:after="120"/>
              <w:ind w:left="0"/>
              <w:jc w:val="both"/>
              <w:rPr>
                <w:rFonts w:ascii="Times New Roman" w:hAnsi="Times New Roman" w:cs="Times New Roman"/>
                <w:b/>
                <w:sz w:val="24"/>
                <w:szCs w:val="24"/>
              </w:rPr>
            </w:pPr>
          </w:p>
        </w:tc>
        <w:tc>
          <w:tcPr>
            <w:tcW w:w="1984" w:type="dxa"/>
          </w:tcPr>
          <w:p w14:paraId="670FE89E" w14:textId="77777777" w:rsidR="00E47183" w:rsidRDefault="00E47183" w:rsidP="009C35C1">
            <w:pPr>
              <w:pStyle w:val="ListParagraph"/>
              <w:spacing w:after="120"/>
              <w:ind w:left="0"/>
              <w:jc w:val="both"/>
              <w:rPr>
                <w:rFonts w:ascii="Times New Roman" w:hAnsi="Times New Roman" w:cs="Times New Roman"/>
                <w:b/>
                <w:sz w:val="24"/>
                <w:szCs w:val="24"/>
              </w:rPr>
            </w:pPr>
          </w:p>
        </w:tc>
      </w:tr>
      <w:tr w:rsidR="00FA5B70" w14:paraId="4B04AA87" w14:textId="77777777" w:rsidTr="009C35C1">
        <w:tc>
          <w:tcPr>
            <w:tcW w:w="2611" w:type="dxa"/>
          </w:tcPr>
          <w:p w14:paraId="0DBBF050" w14:textId="77777777" w:rsidR="00FA5B70" w:rsidRDefault="00FA5B70"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Energiatõhususe meetmetesse (välja arvatud hoonete energiatõhusus) tehtavateks investeeringuteks ettenähtud abi</w:t>
            </w:r>
            <w:r>
              <w:rPr>
                <w:rFonts w:ascii="Times New Roman" w:hAnsi="Times New Roman"/>
                <w:sz w:val="24"/>
              </w:rPr>
              <w:t xml:space="preserve"> (üldise grupierandi määruse artikkel 38) on asjakohane põllumajandussaaduste esmatootmise sektoris</w:t>
            </w:r>
          </w:p>
          <w:p w14:paraId="5E7A402A" w14:textId="1EB33B46" w:rsidR="00AD620F" w:rsidRPr="00C67A8C" w:rsidRDefault="00AD620F" w:rsidP="00062574">
            <w:pPr>
              <w:pStyle w:val="ListParagraph"/>
              <w:spacing w:after="120"/>
              <w:ind w:left="0"/>
              <w:jc w:val="both"/>
              <w:rPr>
                <w:rFonts w:ascii="Times New Roman" w:hAnsi="Times New Roman" w:cs="Times New Roman"/>
                <w:i/>
                <w:iCs/>
                <w:sz w:val="24"/>
                <w:szCs w:val="24"/>
              </w:rPr>
            </w:pPr>
          </w:p>
        </w:tc>
        <w:tc>
          <w:tcPr>
            <w:tcW w:w="2099" w:type="dxa"/>
          </w:tcPr>
          <w:p w14:paraId="12FC7BCE"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2268" w:type="dxa"/>
          </w:tcPr>
          <w:p w14:paraId="7B263A91"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1984" w:type="dxa"/>
          </w:tcPr>
          <w:p w14:paraId="04A1B761" w14:textId="77777777" w:rsidR="00FA5B70" w:rsidRDefault="00FA5B70" w:rsidP="00062574">
            <w:pPr>
              <w:pStyle w:val="ListParagraph"/>
              <w:spacing w:after="120"/>
              <w:ind w:left="0"/>
              <w:jc w:val="both"/>
              <w:rPr>
                <w:rFonts w:ascii="Times New Roman" w:hAnsi="Times New Roman" w:cs="Times New Roman"/>
                <w:b/>
                <w:sz w:val="24"/>
                <w:szCs w:val="24"/>
              </w:rPr>
            </w:pPr>
          </w:p>
        </w:tc>
      </w:tr>
      <w:tr w:rsidR="00326612" w14:paraId="02E75C65" w14:textId="77777777" w:rsidTr="009C35C1">
        <w:tc>
          <w:tcPr>
            <w:tcW w:w="2611" w:type="dxa"/>
          </w:tcPr>
          <w:p w14:paraId="31495113" w14:textId="77777777" w:rsidR="00062574" w:rsidRDefault="00676365"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Energiatõhususe meetmetesse (välja arvatud hoonete energiatõhusus) tehtavateks investeeringuteks ettenähtud abi</w:t>
            </w:r>
            <w:r>
              <w:rPr>
                <w:rFonts w:ascii="Times New Roman" w:hAnsi="Times New Roman"/>
                <w:sz w:val="24"/>
              </w:rPr>
              <w:t xml:space="preserve"> (üldise grupierandi määruse artikkel 38) tuleks laiendada kalanduse ja vesiviljeluse sektorile</w:t>
            </w:r>
          </w:p>
          <w:p w14:paraId="34238AD1" w14:textId="387B9B2D" w:rsidR="00326612" w:rsidRDefault="00326612" w:rsidP="009C35C1">
            <w:pPr>
              <w:pStyle w:val="ListParagraph"/>
              <w:spacing w:after="120"/>
              <w:ind w:left="0"/>
              <w:jc w:val="both"/>
              <w:rPr>
                <w:rFonts w:ascii="Times New Roman" w:hAnsi="Times New Roman" w:cs="Times New Roman"/>
                <w:sz w:val="24"/>
                <w:szCs w:val="24"/>
              </w:rPr>
            </w:pPr>
          </w:p>
        </w:tc>
        <w:tc>
          <w:tcPr>
            <w:tcW w:w="2099" w:type="dxa"/>
          </w:tcPr>
          <w:p w14:paraId="5291522F" w14:textId="77777777" w:rsidR="00326612" w:rsidRDefault="00326612" w:rsidP="009C35C1">
            <w:pPr>
              <w:pStyle w:val="ListParagraph"/>
              <w:spacing w:after="120"/>
              <w:ind w:left="0"/>
              <w:jc w:val="both"/>
              <w:rPr>
                <w:rFonts w:ascii="Times New Roman" w:hAnsi="Times New Roman" w:cs="Times New Roman"/>
                <w:b/>
                <w:sz w:val="24"/>
                <w:szCs w:val="24"/>
              </w:rPr>
            </w:pPr>
          </w:p>
        </w:tc>
        <w:tc>
          <w:tcPr>
            <w:tcW w:w="2268" w:type="dxa"/>
          </w:tcPr>
          <w:p w14:paraId="2C0AC23F" w14:textId="77777777" w:rsidR="00326612" w:rsidRDefault="00326612" w:rsidP="009C35C1">
            <w:pPr>
              <w:pStyle w:val="ListParagraph"/>
              <w:spacing w:after="120"/>
              <w:ind w:left="0"/>
              <w:jc w:val="both"/>
              <w:rPr>
                <w:rFonts w:ascii="Times New Roman" w:hAnsi="Times New Roman" w:cs="Times New Roman"/>
                <w:b/>
                <w:sz w:val="24"/>
                <w:szCs w:val="24"/>
              </w:rPr>
            </w:pPr>
          </w:p>
        </w:tc>
        <w:tc>
          <w:tcPr>
            <w:tcW w:w="1984" w:type="dxa"/>
          </w:tcPr>
          <w:p w14:paraId="33CAB751" w14:textId="77777777" w:rsidR="00326612" w:rsidRDefault="00326612" w:rsidP="009C35C1">
            <w:pPr>
              <w:pStyle w:val="ListParagraph"/>
              <w:spacing w:after="120"/>
              <w:ind w:left="0"/>
              <w:jc w:val="both"/>
              <w:rPr>
                <w:rFonts w:ascii="Times New Roman" w:hAnsi="Times New Roman" w:cs="Times New Roman"/>
                <w:b/>
                <w:sz w:val="24"/>
                <w:szCs w:val="24"/>
              </w:rPr>
            </w:pPr>
          </w:p>
        </w:tc>
      </w:tr>
      <w:tr w:rsidR="00FA5B70" w14:paraId="7F4B8B27" w14:textId="77777777" w:rsidTr="009C35C1">
        <w:tc>
          <w:tcPr>
            <w:tcW w:w="2611" w:type="dxa"/>
          </w:tcPr>
          <w:p w14:paraId="5D4ADFB8" w14:textId="77777777" w:rsidR="00FA5B70" w:rsidRDefault="00FA5B70"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Hoonete energiatõhususe meetmetesse tehtavateks investeeringuteks ettenähtud abi</w:t>
            </w:r>
            <w:r>
              <w:rPr>
                <w:rFonts w:ascii="Times New Roman" w:hAnsi="Times New Roman"/>
                <w:sz w:val="24"/>
              </w:rPr>
              <w:t xml:space="preserve"> (üldise grupierandi määruse artikkel 38a) on asjakohane põllumajandussaaduste esmatootmise sektoris</w:t>
            </w:r>
          </w:p>
          <w:p w14:paraId="726612C4" w14:textId="679F9195" w:rsidR="00AD620F" w:rsidRDefault="00AD620F" w:rsidP="00062574">
            <w:pPr>
              <w:pStyle w:val="ListParagraph"/>
              <w:spacing w:after="120"/>
              <w:ind w:left="0"/>
              <w:jc w:val="both"/>
              <w:rPr>
                <w:rFonts w:ascii="Times New Roman" w:hAnsi="Times New Roman" w:cs="Times New Roman"/>
                <w:sz w:val="24"/>
                <w:szCs w:val="24"/>
              </w:rPr>
            </w:pPr>
          </w:p>
        </w:tc>
        <w:tc>
          <w:tcPr>
            <w:tcW w:w="2099" w:type="dxa"/>
          </w:tcPr>
          <w:p w14:paraId="50EADA1F"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2268" w:type="dxa"/>
          </w:tcPr>
          <w:p w14:paraId="5CBEA6E9"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1984" w:type="dxa"/>
          </w:tcPr>
          <w:p w14:paraId="191615B5" w14:textId="77777777" w:rsidR="00FA5B70" w:rsidRDefault="00FA5B70" w:rsidP="00062574">
            <w:pPr>
              <w:pStyle w:val="ListParagraph"/>
              <w:spacing w:after="120"/>
              <w:ind w:left="0"/>
              <w:jc w:val="both"/>
              <w:rPr>
                <w:rFonts w:ascii="Times New Roman" w:hAnsi="Times New Roman" w:cs="Times New Roman"/>
                <w:b/>
                <w:sz w:val="24"/>
                <w:szCs w:val="24"/>
              </w:rPr>
            </w:pPr>
          </w:p>
        </w:tc>
      </w:tr>
      <w:tr w:rsidR="00C67A8C" w14:paraId="308FE4AD" w14:textId="77777777" w:rsidTr="009C35C1">
        <w:tc>
          <w:tcPr>
            <w:tcW w:w="2611" w:type="dxa"/>
          </w:tcPr>
          <w:p w14:paraId="1A616DC8" w14:textId="2485436F" w:rsidR="00062574" w:rsidRDefault="00A838F2"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Hoonete energiatõhususe meetmetesse tehtavateks investeeringuteks ettenähtud abi</w:t>
            </w:r>
            <w:r>
              <w:rPr>
                <w:rFonts w:ascii="Times New Roman" w:hAnsi="Times New Roman"/>
                <w:sz w:val="24"/>
              </w:rPr>
              <w:t xml:space="preserve"> (üldise grupierandi määruse artikkel 38a) tuleks laiendada kalanduse ja vesiviljeluse sektorile</w:t>
            </w:r>
          </w:p>
          <w:p w14:paraId="7E8FA8D7" w14:textId="560462F4" w:rsidR="00C67A8C" w:rsidRDefault="00C67A8C" w:rsidP="009C35C1">
            <w:pPr>
              <w:pStyle w:val="ListParagraph"/>
              <w:spacing w:after="120"/>
              <w:ind w:left="0"/>
              <w:jc w:val="both"/>
              <w:rPr>
                <w:rFonts w:ascii="Times New Roman" w:hAnsi="Times New Roman" w:cs="Times New Roman"/>
                <w:sz w:val="24"/>
                <w:szCs w:val="24"/>
              </w:rPr>
            </w:pPr>
          </w:p>
        </w:tc>
        <w:tc>
          <w:tcPr>
            <w:tcW w:w="2099" w:type="dxa"/>
          </w:tcPr>
          <w:p w14:paraId="684D3691" w14:textId="77777777" w:rsidR="00C67A8C" w:rsidRDefault="00C67A8C" w:rsidP="009C35C1">
            <w:pPr>
              <w:pStyle w:val="ListParagraph"/>
              <w:spacing w:after="120"/>
              <w:ind w:left="0"/>
              <w:jc w:val="both"/>
              <w:rPr>
                <w:rFonts w:ascii="Times New Roman" w:hAnsi="Times New Roman" w:cs="Times New Roman"/>
                <w:b/>
                <w:sz w:val="24"/>
                <w:szCs w:val="24"/>
              </w:rPr>
            </w:pPr>
          </w:p>
        </w:tc>
        <w:tc>
          <w:tcPr>
            <w:tcW w:w="2268" w:type="dxa"/>
          </w:tcPr>
          <w:p w14:paraId="75333941" w14:textId="77777777" w:rsidR="00C67A8C" w:rsidRDefault="00C67A8C" w:rsidP="009C35C1">
            <w:pPr>
              <w:pStyle w:val="ListParagraph"/>
              <w:spacing w:after="120"/>
              <w:ind w:left="0"/>
              <w:jc w:val="both"/>
              <w:rPr>
                <w:rFonts w:ascii="Times New Roman" w:hAnsi="Times New Roman" w:cs="Times New Roman"/>
                <w:b/>
                <w:sz w:val="24"/>
                <w:szCs w:val="24"/>
              </w:rPr>
            </w:pPr>
          </w:p>
        </w:tc>
        <w:tc>
          <w:tcPr>
            <w:tcW w:w="1984" w:type="dxa"/>
          </w:tcPr>
          <w:p w14:paraId="492877FC" w14:textId="77777777" w:rsidR="00C67A8C" w:rsidRDefault="00C67A8C" w:rsidP="009C35C1">
            <w:pPr>
              <w:pStyle w:val="ListParagraph"/>
              <w:spacing w:after="120"/>
              <w:ind w:left="0"/>
              <w:jc w:val="both"/>
              <w:rPr>
                <w:rFonts w:ascii="Times New Roman" w:hAnsi="Times New Roman" w:cs="Times New Roman"/>
                <w:b/>
                <w:sz w:val="24"/>
                <w:szCs w:val="24"/>
              </w:rPr>
            </w:pPr>
          </w:p>
        </w:tc>
      </w:tr>
      <w:tr w:rsidR="00FA5B70" w14:paraId="4068D781" w14:textId="77777777" w:rsidTr="009C35C1">
        <w:tc>
          <w:tcPr>
            <w:tcW w:w="2611" w:type="dxa"/>
          </w:tcPr>
          <w:p w14:paraId="053AADA7" w14:textId="77777777" w:rsidR="00FA5B70" w:rsidRDefault="00FA5B70"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Hoonete energiatõhususe projektide investeeringuteks rahastamisvahenditena antav abi</w:t>
            </w:r>
            <w:r>
              <w:rPr>
                <w:rFonts w:ascii="Times New Roman" w:hAnsi="Times New Roman"/>
                <w:sz w:val="24"/>
              </w:rPr>
              <w:t xml:space="preserve"> (üldise grupierandi määruse artikkel 39) on asjakohane põllumajandussaaduste esmatootmise sektoris</w:t>
            </w:r>
          </w:p>
          <w:p w14:paraId="427D09A2" w14:textId="0F2BC98B" w:rsidR="00FA5B70" w:rsidRPr="00C67A8C" w:rsidRDefault="00FA5B70" w:rsidP="00062574">
            <w:pPr>
              <w:pStyle w:val="ListParagraph"/>
              <w:spacing w:after="120"/>
              <w:ind w:left="0"/>
              <w:jc w:val="both"/>
              <w:rPr>
                <w:rFonts w:ascii="Times New Roman" w:hAnsi="Times New Roman" w:cs="Times New Roman"/>
                <w:i/>
                <w:iCs/>
                <w:sz w:val="24"/>
                <w:szCs w:val="24"/>
              </w:rPr>
            </w:pPr>
          </w:p>
        </w:tc>
        <w:tc>
          <w:tcPr>
            <w:tcW w:w="2099" w:type="dxa"/>
          </w:tcPr>
          <w:p w14:paraId="51E756B4"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2268" w:type="dxa"/>
          </w:tcPr>
          <w:p w14:paraId="32F622D7"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1984" w:type="dxa"/>
          </w:tcPr>
          <w:p w14:paraId="27A357B7" w14:textId="77777777" w:rsidR="00FA5B70" w:rsidRDefault="00FA5B70" w:rsidP="00062574">
            <w:pPr>
              <w:pStyle w:val="ListParagraph"/>
              <w:spacing w:after="120"/>
              <w:ind w:left="0"/>
              <w:jc w:val="both"/>
              <w:rPr>
                <w:rFonts w:ascii="Times New Roman" w:hAnsi="Times New Roman" w:cs="Times New Roman"/>
                <w:b/>
                <w:sz w:val="24"/>
                <w:szCs w:val="24"/>
              </w:rPr>
            </w:pPr>
          </w:p>
        </w:tc>
      </w:tr>
      <w:tr w:rsidR="0064136A" w14:paraId="2B8D46F3" w14:textId="77777777" w:rsidTr="009C35C1">
        <w:tc>
          <w:tcPr>
            <w:tcW w:w="2611" w:type="dxa"/>
          </w:tcPr>
          <w:p w14:paraId="3E86219E" w14:textId="557EC956" w:rsidR="00062574" w:rsidRDefault="00A838F2"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Hoonete energiatõhususe projektide investeeringuteks rahastamisvahenditena antavat abi</w:t>
            </w:r>
            <w:r>
              <w:rPr>
                <w:rFonts w:ascii="Times New Roman" w:hAnsi="Times New Roman"/>
                <w:sz w:val="24"/>
              </w:rPr>
              <w:t xml:space="preserve"> (üldise grupierandi määruse artikkel 39) tuleks laiendada kalanduse ja vesiviljeluse sektorile</w:t>
            </w:r>
          </w:p>
          <w:p w14:paraId="081E7E98" w14:textId="1C8342FA" w:rsidR="0064136A" w:rsidRPr="00C67A8C" w:rsidRDefault="0064136A" w:rsidP="009C35C1">
            <w:pPr>
              <w:pStyle w:val="ListParagraph"/>
              <w:spacing w:after="120"/>
              <w:ind w:left="0"/>
              <w:jc w:val="both"/>
              <w:rPr>
                <w:rFonts w:ascii="Times New Roman" w:hAnsi="Times New Roman" w:cs="Times New Roman"/>
                <w:i/>
                <w:iCs/>
                <w:sz w:val="24"/>
                <w:szCs w:val="24"/>
              </w:rPr>
            </w:pPr>
          </w:p>
        </w:tc>
        <w:tc>
          <w:tcPr>
            <w:tcW w:w="2099" w:type="dxa"/>
          </w:tcPr>
          <w:p w14:paraId="14EB37C8"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2268" w:type="dxa"/>
          </w:tcPr>
          <w:p w14:paraId="1EC7ADBA"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1984" w:type="dxa"/>
          </w:tcPr>
          <w:p w14:paraId="6D6089A4" w14:textId="77777777" w:rsidR="0064136A" w:rsidRDefault="0064136A" w:rsidP="009C35C1">
            <w:pPr>
              <w:pStyle w:val="ListParagraph"/>
              <w:spacing w:after="120"/>
              <w:ind w:left="0"/>
              <w:jc w:val="both"/>
              <w:rPr>
                <w:rFonts w:ascii="Times New Roman" w:hAnsi="Times New Roman" w:cs="Times New Roman"/>
                <w:b/>
                <w:sz w:val="24"/>
                <w:szCs w:val="24"/>
              </w:rPr>
            </w:pPr>
          </w:p>
        </w:tc>
      </w:tr>
      <w:tr w:rsidR="00FA5B70" w14:paraId="12CA6893" w14:textId="77777777" w:rsidTr="009C35C1">
        <w:tc>
          <w:tcPr>
            <w:tcW w:w="2611" w:type="dxa"/>
          </w:tcPr>
          <w:p w14:paraId="2C7B72D3" w14:textId="77777777" w:rsidR="00FA5B70" w:rsidRDefault="00FA5B70" w:rsidP="00FA5B70">
            <w:pPr>
              <w:pStyle w:val="ListParagraph"/>
              <w:spacing w:after="120"/>
              <w:ind w:left="0"/>
              <w:jc w:val="both"/>
              <w:rPr>
                <w:rFonts w:ascii="Times New Roman" w:hAnsi="Times New Roman" w:cs="Times New Roman"/>
                <w:sz w:val="24"/>
                <w:szCs w:val="24"/>
              </w:rPr>
            </w:pPr>
            <w:r>
              <w:rPr>
                <w:rFonts w:ascii="Times New Roman" w:hAnsi="Times New Roman"/>
                <w:i/>
                <w:sz w:val="24"/>
              </w:rPr>
              <w:t xml:space="preserve">Investeeringuteks ettenähtud abi taastuvallikatest toodetud energia ja vesiniku ning tõhusa </w:t>
            </w:r>
            <w:r>
              <w:rPr>
                <w:rFonts w:ascii="Times New Roman" w:hAnsi="Times New Roman"/>
                <w:i/>
                <w:sz w:val="24"/>
              </w:rPr>
              <w:lastRenderedPageBreak/>
              <w:t>koostootmise edendamiseks</w:t>
            </w:r>
            <w:r>
              <w:rPr>
                <w:rFonts w:ascii="Times New Roman" w:hAnsi="Times New Roman"/>
                <w:sz w:val="24"/>
              </w:rPr>
              <w:t xml:space="preserve"> (üldise grupierandi määruse artikkel 41) on asjakohane põllumajandussaaduste esmatootmise sektoris</w:t>
            </w:r>
          </w:p>
          <w:p w14:paraId="2E9B2BDC" w14:textId="16F0E39E" w:rsidR="00FA5B70" w:rsidRPr="0064136A" w:rsidRDefault="00FA5B70" w:rsidP="00062574">
            <w:pPr>
              <w:pStyle w:val="ListParagraph"/>
              <w:spacing w:after="120"/>
              <w:ind w:left="0"/>
              <w:jc w:val="both"/>
              <w:rPr>
                <w:rFonts w:ascii="Times New Roman" w:hAnsi="Times New Roman" w:cs="Times New Roman"/>
                <w:i/>
                <w:iCs/>
                <w:sz w:val="24"/>
                <w:szCs w:val="24"/>
              </w:rPr>
            </w:pPr>
          </w:p>
        </w:tc>
        <w:tc>
          <w:tcPr>
            <w:tcW w:w="2099" w:type="dxa"/>
          </w:tcPr>
          <w:p w14:paraId="11EE5F75"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2268" w:type="dxa"/>
          </w:tcPr>
          <w:p w14:paraId="00D0B864"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1984" w:type="dxa"/>
          </w:tcPr>
          <w:p w14:paraId="623E803C" w14:textId="77777777" w:rsidR="00FA5B70" w:rsidRDefault="00FA5B70" w:rsidP="00062574">
            <w:pPr>
              <w:pStyle w:val="ListParagraph"/>
              <w:spacing w:after="120"/>
              <w:ind w:left="0"/>
              <w:jc w:val="both"/>
              <w:rPr>
                <w:rFonts w:ascii="Times New Roman" w:hAnsi="Times New Roman" w:cs="Times New Roman"/>
                <w:b/>
                <w:sz w:val="24"/>
                <w:szCs w:val="24"/>
              </w:rPr>
            </w:pPr>
          </w:p>
        </w:tc>
      </w:tr>
      <w:tr w:rsidR="0064136A" w14:paraId="7AC595D4" w14:textId="77777777" w:rsidTr="009C35C1">
        <w:tc>
          <w:tcPr>
            <w:tcW w:w="2611" w:type="dxa"/>
          </w:tcPr>
          <w:p w14:paraId="767CD29F" w14:textId="462FEE1F" w:rsidR="00062574" w:rsidRDefault="00A838F2"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Investeeringuteks ettenähtud abi taastuvallikatest toodetud energia ja vesiniku ning tõhusa koostootmise edendamiseks</w:t>
            </w:r>
            <w:r>
              <w:rPr>
                <w:rFonts w:ascii="Times New Roman" w:hAnsi="Times New Roman"/>
                <w:sz w:val="24"/>
              </w:rPr>
              <w:t xml:space="preserve"> (üldise grupierandi määruse artikkel 41) tuleks laiendada kalanduse ja vesiviljeluse sektorile </w:t>
            </w:r>
          </w:p>
          <w:p w14:paraId="4A3B7C34" w14:textId="79A89A0C" w:rsidR="0064136A" w:rsidRPr="0064136A" w:rsidRDefault="0064136A" w:rsidP="009C35C1">
            <w:pPr>
              <w:pStyle w:val="ListParagraph"/>
              <w:spacing w:after="120"/>
              <w:ind w:left="0"/>
              <w:jc w:val="both"/>
              <w:rPr>
                <w:rFonts w:ascii="Times New Roman" w:hAnsi="Times New Roman" w:cs="Times New Roman"/>
                <w:i/>
                <w:iCs/>
                <w:sz w:val="24"/>
                <w:szCs w:val="24"/>
              </w:rPr>
            </w:pPr>
          </w:p>
        </w:tc>
        <w:tc>
          <w:tcPr>
            <w:tcW w:w="2099" w:type="dxa"/>
          </w:tcPr>
          <w:p w14:paraId="6718B034"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2268" w:type="dxa"/>
          </w:tcPr>
          <w:p w14:paraId="392CA883"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1984" w:type="dxa"/>
          </w:tcPr>
          <w:p w14:paraId="01497978" w14:textId="77777777" w:rsidR="0064136A" w:rsidRDefault="0064136A" w:rsidP="009C35C1">
            <w:pPr>
              <w:pStyle w:val="ListParagraph"/>
              <w:spacing w:after="120"/>
              <w:ind w:left="0"/>
              <w:jc w:val="both"/>
              <w:rPr>
                <w:rFonts w:ascii="Times New Roman" w:hAnsi="Times New Roman" w:cs="Times New Roman"/>
                <w:b/>
                <w:sz w:val="24"/>
                <w:szCs w:val="24"/>
              </w:rPr>
            </w:pPr>
          </w:p>
        </w:tc>
      </w:tr>
      <w:tr w:rsidR="00FA5B70" w14:paraId="04883D88" w14:textId="77777777" w:rsidTr="009C35C1">
        <w:tc>
          <w:tcPr>
            <w:tcW w:w="2611" w:type="dxa"/>
          </w:tcPr>
          <w:p w14:paraId="3FD092A2" w14:textId="77777777" w:rsidR="00FA5B70" w:rsidRDefault="00AD620F"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Tegevusabi taastuvallikatest toodetud elektrienergia edendamiseks</w:t>
            </w:r>
            <w:r>
              <w:rPr>
                <w:rFonts w:ascii="Times New Roman" w:hAnsi="Times New Roman"/>
                <w:sz w:val="24"/>
              </w:rPr>
              <w:t xml:space="preserve"> (üldise grupierandi määruse artikkel 42) on asjakohane põllumajandussaaduste esmatootmise sektoris</w:t>
            </w:r>
          </w:p>
          <w:p w14:paraId="30DE875E" w14:textId="6E1CAE12" w:rsidR="00AD620F" w:rsidRPr="0064136A" w:rsidRDefault="00AD620F" w:rsidP="00062574">
            <w:pPr>
              <w:pStyle w:val="ListParagraph"/>
              <w:spacing w:after="120"/>
              <w:ind w:left="0"/>
              <w:jc w:val="both"/>
              <w:rPr>
                <w:rFonts w:ascii="Times New Roman" w:hAnsi="Times New Roman" w:cs="Times New Roman"/>
                <w:i/>
                <w:iCs/>
                <w:sz w:val="24"/>
                <w:szCs w:val="24"/>
              </w:rPr>
            </w:pPr>
          </w:p>
        </w:tc>
        <w:tc>
          <w:tcPr>
            <w:tcW w:w="2099" w:type="dxa"/>
          </w:tcPr>
          <w:p w14:paraId="63FBEA5A"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2268" w:type="dxa"/>
          </w:tcPr>
          <w:p w14:paraId="525A6A4B"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1984" w:type="dxa"/>
          </w:tcPr>
          <w:p w14:paraId="71AC92CA" w14:textId="77777777" w:rsidR="00FA5B70" w:rsidRDefault="00FA5B70" w:rsidP="00062574">
            <w:pPr>
              <w:pStyle w:val="ListParagraph"/>
              <w:spacing w:after="120"/>
              <w:ind w:left="0"/>
              <w:jc w:val="both"/>
              <w:rPr>
                <w:rFonts w:ascii="Times New Roman" w:hAnsi="Times New Roman" w:cs="Times New Roman"/>
                <w:b/>
                <w:sz w:val="24"/>
                <w:szCs w:val="24"/>
              </w:rPr>
            </w:pPr>
          </w:p>
        </w:tc>
      </w:tr>
      <w:tr w:rsidR="0064136A" w14:paraId="57AAF6B4" w14:textId="77777777" w:rsidTr="009C35C1">
        <w:tc>
          <w:tcPr>
            <w:tcW w:w="2611" w:type="dxa"/>
          </w:tcPr>
          <w:p w14:paraId="5CA4603B" w14:textId="330DA299" w:rsidR="0064136A" w:rsidRPr="0064136A" w:rsidRDefault="00A838F2" w:rsidP="009C35C1">
            <w:pPr>
              <w:pStyle w:val="ListParagraph"/>
              <w:spacing w:after="120"/>
              <w:ind w:left="0"/>
              <w:jc w:val="both"/>
              <w:rPr>
                <w:rFonts w:ascii="Times New Roman" w:hAnsi="Times New Roman" w:cs="Times New Roman"/>
                <w:i/>
                <w:iCs/>
                <w:sz w:val="24"/>
                <w:szCs w:val="24"/>
              </w:rPr>
            </w:pPr>
            <w:r>
              <w:rPr>
                <w:rFonts w:ascii="Times New Roman" w:hAnsi="Times New Roman"/>
                <w:i/>
                <w:sz w:val="24"/>
              </w:rPr>
              <w:t>Tegevusabi taastuvallikatest toodetud elektrienergia edendamiseks</w:t>
            </w:r>
            <w:r>
              <w:rPr>
                <w:rFonts w:ascii="Times New Roman" w:hAnsi="Times New Roman"/>
                <w:sz w:val="24"/>
              </w:rPr>
              <w:t xml:space="preserve"> (üldise grupierandi määruse artikkel 42) tuleks laiendada kalanduse ja vesiviljeluse sektorile </w:t>
            </w:r>
          </w:p>
        </w:tc>
        <w:tc>
          <w:tcPr>
            <w:tcW w:w="2099" w:type="dxa"/>
          </w:tcPr>
          <w:p w14:paraId="290CAAAD"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2268" w:type="dxa"/>
          </w:tcPr>
          <w:p w14:paraId="65FC7042"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1984" w:type="dxa"/>
          </w:tcPr>
          <w:p w14:paraId="206B83C6" w14:textId="77777777" w:rsidR="0064136A" w:rsidRDefault="0064136A" w:rsidP="009C35C1">
            <w:pPr>
              <w:pStyle w:val="ListParagraph"/>
              <w:spacing w:after="120"/>
              <w:ind w:left="0"/>
              <w:jc w:val="both"/>
              <w:rPr>
                <w:rFonts w:ascii="Times New Roman" w:hAnsi="Times New Roman" w:cs="Times New Roman"/>
                <w:b/>
                <w:sz w:val="24"/>
                <w:szCs w:val="24"/>
              </w:rPr>
            </w:pPr>
          </w:p>
        </w:tc>
      </w:tr>
      <w:tr w:rsidR="00A838F2" w14:paraId="4E18CF36" w14:textId="77777777" w:rsidTr="009C35C1">
        <w:tc>
          <w:tcPr>
            <w:tcW w:w="2611" w:type="dxa"/>
          </w:tcPr>
          <w:p w14:paraId="580BB516" w14:textId="77777777" w:rsidR="00A838F2" w:rsidRDefault="00A838F2" w:rsidP="00A838F2">
            <w:pPr>
              <w:pStyle w:val="ListParagraph"/>
              <w:spacing w:after="120"/>
              <w:ind w:left="0"/>
              <w:jc w:val="both"/>
              <w:rPr>
                <w:rFonts w:ascii="Times New Roman" w:hAnsi="Times New Roman" w:cs="Times New Roman"/>
                <w:sz w:val="24"/>
                <w:szCs w:val="24"/>
              </w:rPr>
            </w:pPr>
            <w:r>
              <w:rPr>
                <w:rFonts w:ascii="Times New Roman" w:hAnsi="Times New Roman"/>
                <w:i/>
                <w:sz w:val="24"/>
              </w:rPr>
              <w:t xml:space="preserve">Keskkonnakahju tervendamiseks, looduslike elupaikade ja ökosüsteemide taastamiseks, elurikkuse kaitseks või ennistamiseks ning kliimamuutustega kohanemiseks ja nende leevendamiseks kasutatavate looduspõhiste </w:t>
            </w:r>
            <w:r>
              <w:rPr>
                <w:rFonts w:ascii="Times New Roman" w:hAnsi="Times New Roman"/>
                <w:i/>
                <w:sz w:val="24"/>
              </w:rPr>
              <w:lastRenderedPageBreak/>
              <w:t>lahenduste rakendamiseks antav investeeringuteks ettenähtud abi</w:t>
            </w:r>
            <w:r>
              <w:rPr>
                <w:rFonts w:ascii="Times New Roman" w:hAnsi="Times New Roman"/>
                <w:sz w:val="24"/>
              </w:rPr>
              <w:t xml:space="preserve"> (üldise grupierandi määruse artikkel 45) on asjakohane põllumajandussaaduste esmatootmise sektoris</w:t>
            </w:r>
          </w:p>
          <w:p w14:paraId="0A56C893" w14:textId="542EEC4D" w:rsidR="00A838F2" w:rsidRPr="00213A1D" w:rsidRDefault="00A838F2" w:rsidP="00062574">
            <w:pPr>
              <w:pStyle w:val="ListParagraph"/>
              <w:spacing w:after="120"/>
              <w:ind w:left="0"/>
              <w:jc w:val="both"/>
              <w:rPr>
                <w:rFonts w:ascii="Times New Roman" w:hAnsi="Times New Roman" w:cs="Times New Roman"/>
                <w:i/>
                <w:iCs/>
                <w:sz w:val="24"/>
                <w:szCs w:val="24"/>
              </w:rPr>
            </w:pPr>
          </w:p>
        </w:tc>
        <w:tc>
          <w:tcPr>
            <w:tcW w:w="2099" w:type="dxa"/>
          </w:tcPr>
          <w:p w14:paraId="3E597396" w14:textId="77777777" w:rsidR="00A838F2" w:rsidRDefault="00A838F2" w:rsidP="00062574">
            <w:pPr>
              <w:pStyle w:val="ListParagraph"/>
              <w:spacing w:after="120"/>
              <w:ind w:left="0"/>
              <w:jc w:val="both"/>
              <w:rPr>
                <w:rFonts w:ascii="Times New Roman" w:hAnsi="Times New Roman" w:cs="Times New Roman"/>
                <w:b/>
                <w:sz w:val="24"/>
                <w:szCs w:val="24"/>
              </w:rPr>
            </w:pPr>
          </w:p>
        </w:tc>
        <w:tc>
          <w:tcPr>
            <w:tcW w:w="2268" w:type="dxa"/>
          </w:tcPr>
          <w:p w14:paraId="08B42693" w14:textId="77777777" w:rsidR="00A838F2" w:rsidRDefault="00A838F2" w:rsidP="00062574">
            <w:pPr>
              <w:pStyle w:val="ListParagraph"/>
              <w:spacing w:after="120"/>
              <w:ind w:left="0"/>
              <w:jc w:val="both"/>
              <w:rPr>
                <w:rFonts w:ascii="Times New Roman" w:hAnsi="Times New Roman" w:cs="Times New Roman"/>
                <w:b/>
                <w:sz w:val="24"/>
                <w:szCs w:val="24"/>
              </w:rPr>
            </w:pPr>
          </w:p>
        </w:tc>
        <w:tc>
          <w:tcPr>
            <w:tcW w:w="1984" w:type="dxa"/>
          </w:tcPr>
          <w:p w14:paraId="02388A28" w14:textId="77777777" w:rsidR="00A838F2" w:rsidRDefault="00A838F2" w:rsidP="00062574">
            <w:pPr>
              <w:pStyle w:val="ListParagraph"/>
              <w:spacing w:after="120"/>
              <w:ind w:left="0"/>
              <w:jc w:val="both"/>
              <w:rPr>
                <w:rFonts w:ascii="Times New Roman" w:hAnsi="Times New Roman" w:cs="Times New Roman"/>
                <w:b/>
                <w:sz w:val="24"/>
                <w:szCs w:val="24"/>
              </w:rPr>
            </w:pPr>
          </w:p>
        </w:tc>
      </w:tr>
      <w:tr w:rsidR="00676365" w14:paraId="6EEAF658" w14:textId="77777777" w:rsidTr="009C35C1">
        <w:tc>
          <w:tcPr>
            <w:tcW w:w="2611" w:type="dxa"/>
          </w:tcPr>
          <w:p w14:paraId="5355455E" w14:textId="5B821BF7" w:rsidR="00676365" w:rsidRPr="00676365" w:rsidRDefault="00676365" w:rsidP="00676365">
            <w:pPr>
              <w:pStyle w:val="ListParagraph"/>
              <w:spacing w:after="120"/>
              <w:ind w:left="0"/>
              <w:jc w:val="both"/>
              <w:rPr>
                <w:rFonts w:ascii="Times New Roman" w:hAnsi="Times New Roman" w:cs="Times New Roman"/>
                <w:i/>
                <w:iCs/>
                <w:sz w:val="24"/>
                <w:szCs w:val="24"/>
              </w:rPr>
            </w:pPr>
            <w:r>
              <w:rPr>
                <w:rFonts w:ascii="Times New Roman" w:hAnsi="Times New Roman"/>
                <w:i/>
                <w:sz w:val="24"/>
              </w:rPr>
              <w:t>Keskkonnakahju tervendamiseks, looduslike elupaikade ja ökosüsteemide taastamiseks, elurikkuse kaitseks või ennistamiseks ning kliimamuutustega kohanemiseks ja nende leevendamiseks kasutatavate looduspõhiste lahenduste rakendamiseks antavat investeeringuteks ettenähtud abi</w:t>
            </w:r>
            <w:r>
              <w:rPr>
                <w:rFonts w:ascii="Times New Roman" w:hAnsi="Times New Roman"/>
                <w:sz w:val="24"/>
              </w:rPr>
              <w:t xml:space="preserve"> (üldise grupierandi määruse artikkel 45) tuleks laiendada kalanduse ja vesiviljeluse sektorile</w:t>
            </w:r>
          </w:p>
        </w:tc>
        <w:tc>
          <w:tcPr>
            <w:tcW w:w="2099" w:type="dxa"/>
          </w:tcPr>
          <w:p w14:paraId="09530C01"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2268" w:type="dxa"/>
          </w:tcPr>
          <w:p w14:paraId="52004892"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1984" w:type="dxa"/>
          </w:tcPr>
          <w:p w14:paraId="6FECEA71" w14:textId="77777777" w:rsidR="00676365" w:rsidRDefault="00676365" w:rsidP="00676365">
            <w:pPr>
              <w:pStyle w:val="ListParagraph"/>
              <w:spacing w:after="120"/>
              <w:ind w:left="0"/>
              <w:jc w:val="both"/>
              <w:rPr>
                <w:rFonts w:ascii="Times New Roman" w:hAnsi="Times New Roman" w:cs="Times New Roman"/>
                <w:b/>
                <w:sz w:val="24"/>
                <w:szCs w:val="24"/>
              </w:rPr>
            </w:pPr>
          </w:p>
        </w:tc>
      </w:tr>
      <w:tr w:rsidR="00FF2519" w14:paraId="0C6598D7" w14:textId="77777777" w:rsidTr="009C35C1">
        <w:tc>
          <w:tcPr>
            <w:tcW w:w="2611" w:type="dxa"/>
          </w:tcPr>
          <w:p w14:paraId="0DE67F1F" w14:textId="46652611" w:rsidR="00FF2519" w:rsidRDefault="00FF2519" w:rsidP="00062574">
            <w:pPr>
              <w:pStyle w:val="ListParagraph"/>
              <w:spacing w:after="120"/>
              <w:ind w:left="0"/>
              <w:jc w:val="both"/>
              <w:rPr>
                <w:rFonts w:ascii="Times New Roman" w:hAnsi="Times New Roman" w:cs="Times New Roman"/>
                <w:sz w:val="24"/>
                <w:szCs w:val="24"/>
              </w:rPr>
            </w:pPr>
            <w:r>
              <w:rPr>
                <w:rFonts w:ascii="Times New Roman" w:hAnsi="Times New Roman"/>
                <w:i/>
                <w:sz w:val="24"/>
              </w:rPr>
              <w:t>Ressursitõhususe tagamiseks ja ringmajandusele ülemineku toetamiseks antav investeeringuteks ettenähtud abi</w:t>
            </w:r>
            <w:r>
              <w:rPr>
                <w:rFonts w:ascii="Times New Roman" w:hAnsi="Times New Roman"/>
                <w:sz w:val="24"/>
              </w:rPr>
              <w:t xml:space="preserve"> (üldise grupierandi määruse artikkel 47) on asjakohane põllumajandussaaduste esmatootmise sektoris</w:t>
            </w:r>
          </w:p>
        </w:tc>
        <w:tc>
          <w:tcPr>
            <w:tcW w:w="2099" w:type="dxa"/>
          </w:tcPr>
          <w:p w14:paraId="5EA77FA2" w14:textId="77777777" w:rsidR="00FF2519" w:rsidRDefault="00FF2519" w:rsidP="00062574">
            <w:pPr>
              <w:pStyle w:val="ListParagraph"/>
              <w:spacing w:after="120"/>
              <w:ind w:left="0"/>
              <w:jc w:val="both"/>
              <w:rPr>
                <w:rFonts w:ascii="Times New Roman" w:hAnsi="Times New Roman" w:cs="Times New Roman"/>
                <w:b/>
                <w:sz w:val="24"/>
                <w:szCs w:val="24"/>
              </w:rPr>
            </w:pPr>
          </w:p>
        </w:tc>
        <w:tc>
          <w:tcPr>
            <w:tcW w:w="2268" w:type="dxa"/>
          </w:tcPr>
          <w:p w14:paraId="5AD84C9B" w14:textId="77777777" w:rsidR="00FF2519" w:rsidRDefault="00FF2519" w:rsidP="00062574">
            <w:pPr>
              <w:pStyle w:val="ListParagraph"/>
              <w:spacing w:after="120"/>
              <w:ind w:left="0"/>
              <w:jc w:val="both"/>
              <w:rPr>
                <w:rFonts w:ascii="Times New Roman" w:hAnsi="Times New Roman" w:cs="Times New Roman"/>
                <w:b/>
                <w:sz w:val="24"/>
                <w:szCs w:val="24"/>
              </w:rPr>
            </w:pPr>
          </w:p>
        </w:tc>
        <w:tc>
          <w:tcPr>
            <w:tcW w:w="1984" w:type="dxa"/>
          </w:tcPr>
          <w:p w14:paraId="36FFBF95" w14:textId="77777777" w:rsidR="00FF2519" w:rsidRDefault="00FF2519" w:rsidP="00062574">
            <w:pPr>
              <w:pStyle w:val="ListParagraph"/>
              <w:spacing w:after="120"/>
              <w:ind w:left="0"/>
              <w:jc w:val="both"/>
              <w:rPr>
                <w:rFonts w:ascii="Times New Roman" w:hAnsi="Times New Roman" w:cs="Times New Roman"/>
                <w:b/>
                <w:sz w:val="24"/>
                <w:szCs w:val="24"/>
              </w:rPr>
            </w:pPr>
          </w:p>
        </w:tc>
      </w:tr>
      <w:tr w:rsidR="00676365" w14:paraId="5653B721" w14:textId="77777777" w:rsidTr="009C35C1">
        <w:tc>
          <w:tcPr>
            <w:tcW w:w="2611" w:type="dxa"/>
          </w:tcPr>
          <w:p w14:paraId="46F99391" w14:textId="0BE718B9" w:rsidR="00676365" w:rsidRDefault="00676365" w:rsidP="00676365">
            <w:pPr>
              <w:pStyle w:val="ListParagraph"/>
              <w:spacing w:after="120"/>
              <w:ind w:left="0"/>
              <w:jc w:val="both"/>
              <w:rPr>
                <w:rFonts w:ascii="Times New Roman" w:hAnsi="Times New Roman" w:cs="Times New Roman"/>
                <w:sz w:val="24"/>
                <w:szCs w:val="24"/>
              </w:rPr>
            </w:pPr>
            <w:r>
              <w:rPr>
                <w:rFonts w:ascii="Times New Roman" w:hAnsi="Times New Roman"/>
                <w:i/>
                <w:sz w:val="24"/>
              </w:rPr>
              <w:t>Ressursitõhususe tagamiseks ja ringmajandusele ülemineku toetamiseks antavat investeeringuteks ettenähtud abi</w:t>
            </w:r>
            <w:r>
              <w:rPr>
                <w:rFonts w:ascii="Times New Roman" w:hAnsi="Times New Roman"/>
                <w:sz w:val="24"/>
              </w:rPr>
              <w:t xml:space="preserve"> (üldise grupierandi määruse artikkel 47) tuleks </w:t>
            </w:r>
            <w:r>
              <w:rPr>
                <w:rFonts w:ascii="Times New Roman" w:hAnsi="Times New Roman"/>
                <w:sz w:val="24"/>
              </w:rPr>
              <w:lastRenderedPageBreak/>
              <w:t>laiendada kalanduse ja vesiviljeluse sektorile</w:t>
            </w:r>
          </w:p>
        </w:tc>
        <w:tc>
          <w:tcPr>
            <w:tcW w:w="2099" w:type="dxa"/>
          </w:tcPr>
          <w:p w14:paraId="6F9EF66B"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2268" w:type="dxa"/>
          </w:tcPr>
          <w:p w14:paraId="4060516B"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1984" w:type="dxa"/>
          </w:tcPr>
          <w:p w14:paraId="4A205B19" w14:textId="77777777" w:rsidR="00676365" w:rsidRDefault="00676365" w:rsidP="00676365">
            <w:pPr>
              <w:pStyle w:val="ListParagraph"/>
              <w:spacing w:after="120"/>
              <w:ind w:left="0"/>
              <w:jc w:val="both"/>
              <w:rPr>
                <w:rFonts w:ascii="Times New Roman" w:hAnsi="Times New Roman" w:cs="Times New Roman"/>
                <w:b/>
                <w:sz w:val="24"/>
                <w:szCs w:val="24"/>
              </w:rPr>
            </w:pPr>
          </w:p>
        </w:tc>
      </w:tr>
      <w:tr w:rsidR="00FF2519" w14:paraId="2A9EABCC" w14:textId="77777777" w:rsidTr="009C35C1">
        <w:tc>
          <w:tcPr>
            <w:tcW w:w="2611" w:type="dxa"/>
          </w:tcPr>
          <w:p w14:paraId="5EEB19B5" w14:textId="5F269B8B" w:rsidR="00FF2519" w:rsidRPr="00FF2519" w:rsidRDefault="00FF2519" w:rsidP="00062574">
            <w:pPr>
              <w:pStyle w:val="ListParagraph"/>
              <w:spacing w:after="120"/>
              <w:ind w:left="0"/>
              <w:jc w:val="both"/>
              <w:rPr>
                <w:rFonts w:ascii="Times New Roman" w:hAnsi="Times New Roman" w:cs="Times New Roman"/>
                <w:sz w:val="24"/>
                <w:szCs w:val="24"/>
                <w:highlight w:val="yellow"/>
              </w:rPr>
            </w:pPr>
            <w:r>
              <w:rPr>
                <w:rFonts w:ascii="Times New Roman" w:hAnsi="Times New Roman"/>
                <w:i/>
                <w:sz w:val="24"/>
              </w:rPr>
              <w:t>Abi keskkonnakaitse ja energia alaste uuringute tegemiseks ja nõustamisteenuste pakkumiseks</w:t>
            </w:r>
            <w:r>
              <w:rPr>
                <w:rFonts w:ascii="Times New Roman" w:hAnsi="Times New Roman"/>
                <w:sz w:val="24"/>
              </w:rPr>
              <w:t xml:space="preserve"> (üldise grupierandi määruse artikkel 49) on asjakohane põllumajandussaaduste esmatootmise sektoris</w:t>
            </w:r>
          </w:p>
        </w:tc>
        <w:tc>
          <w:tcPr>
            <w:tcW w:w="2099" w:type="dxa"/>
          </w:tcPr>
          <w:p w14:paraId="7C46230C" w14:textId="77777777" w:rsidR="00FF2519" w:rsidRDefault="00FF2519" w:rsidP="00062574">
            <w:pPr>
              <w:pStyle w:val="ListParagraph"/>
              <w:spacing w:after="120"/>
              <w:ind w:left="0"/>
              <w:jc w:val="both"/>
              <w:rPr>
                <w:rFonts w:ascii="Times New Roman" w:hAnsi="Times New Roman" w:cs="Times New Roman"/>
                <w:b/>
                <w:sz w:val="24"/>
                <w:szCs w:val="24"/>
              </w:rPr>
            </w:pPr>
          </w:p>
        </w:tc>
        <w:tc>
          <w:tcPr>
            <w:tcW w:w="2268" w:type="dxa"/>
          </w:tcPr>
          <w:p w14:paraId="29BB6B96" w14:textId="77777777" w:rsidR="00FF2519" w:rsidRDefault="00FF2519" w:rsidP="00062574">
            <w:pPr>
              <w:pStyle w:val="ListParagraph"/>
              <w:spacing w:after="120"/>
              <w:ind w:left="0"/>
              <w:jc w:val="both"/>
              <w:rPr>
                <w:rFonts w:ascii="Times New Roman" w:hAnsi="Times New Roman" w:cs="Times New Roman"/>
                <w:b/>
                <w:sz w:val="24"/>
                <w:szCs w:val="24"/>
              </w:rPr>
            </w:pPr>
          </w:p>
        </w:tc>
        <w:tc>
          <w:tcPr>
            <w:tcW w:w="1984" w:type="dxa"/>
          </w:tcPr>
          <w:p w14:paraId="161B2672" w14:textId="77777777" w:rsidR="00FF2519" w:rsidRDefault="00FF2519" w:rsidP="00062574">
            <w:pPr>
              <w:pStyle w:val="ListParagraph"/>
              <w:spacing w:after="120"/>
              <w:ind w:left="0"/>
              <w:jc w:val="both"/>
              <w:rPr>
                <w:rFonts w:ascii="Times New Roman" w:hAnsi="Times New Roman" w:cs="Times New Roman"/>
                <w:b/>
                <w:sz w:val="24"/>
                <w:szCs w:val="24"/>
              </w:rPr>
            </w:pPr>
          </w:p>
        </w:tc>
      </w:tr>
      <w:tr w:rsidR="00676365" w14:paraId="2F9EC8A6" w14:textId="77777777" w:rsidTr="009C35C1">
        <w:tc>
          <w:tcPr>
            <w:tcW w:w="2611" w:type="dxa"/>
          </w:tcPr>
          <w:p w14:paraId="64A56027" w14:textId="1D0BF4C9" w:rsidR="00676365" w:rsidRDefault="00676365" w:rsidP="00676365">
            <w:pPr>
              <w:jc w:val="both"/>
              <w:rPr>
                <w:rFonts w:ascii="Times New Roman" w:hAnsi="Times New Roman" w:cs="Times New Roman"/>
                <w:sz w:val="24"/>
                <w:szCs w:val="24"/>
              </w:rPr>
            </w:pPr>
            <w:r>
              <w:rPr>
                <w:rFonts w:ascii="Times New Roman" w:hAnsi="Times New Roman"/>
                <w:i/>
                <w:sz w:val="24"/>
              </w:rPr>
              <w:t>Abi keskkonnakaitse ja energia alaste uuringute tegemiseks ja nõustamisteenuste pakkumiseks</w:t>
            </w:r>
            <w:r>
              <w:rPr>
                <w:rFonts w:ascii="Times New Roman" w:hAnsi="Times New Roman"/>
                <w:sz w:val="24"/>
              </w:rPr>
              <w:t xml:space="preserve"> (üldise grupierandi määruse artikkel 49) tuleks laiendada kalanduse ja vesiviljeluse sektorile</w:t>
            </w:r>
          </w:p>
        </w:tc>
        <w:tc>
          <w:tcPr>
            <w:tcW w:w="2099" w:type="dxa"/>
          </w:tcPr>
          <w:p w14:paraId="376698FA"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2268" w:type="dxa"/>
          </w:tcPr>
          <w:p w14:paraId="76077C5E"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1984" w:type="dxa"/>
          </w:tcPr>
          <w:p w14:paraId="183B2247" w14:textId="77777777" w:rsidR="00676365" w:rsidRDefault="00676365" w:rsidP="00676365">
            <w:pPr>
              <w:pStyle w:val="ListParagraph"/>
              <w:spacing w:after="120"/>
              <w:ind w:left="0"/>
              <w:jc w:val="both"/>
              <w:rPr>
                <w:rFonts w:ascii="Times New Roman" w:hAnsi="Times New Roman" w:cs="Times New Roman"/>
                <w:b/>
                <w:sz w:val="24"/>
                <w:szCs w:val="24"/>
              </w:rPr>
            </w:pPr>
          </w:p>
        </w:tc>
      </w:tr>
    </w:tbl>
    <w:p w14:paraId="3EB4AFC0" w14:textId="77777777" w:rsidR="00A26554" w:rsidRDefault="00A26554" w:rsidP="00A26554">
      <w:pPr>
        <w:ind w:left="360"/>
        <w:jc w:val="both"/>
        <w:rPr>
          <w:rFonts w:ascii="Times New Roman" w:hAnsi="Times New Roman" w:cs="Times New Roman"/>
          <w:sz w:val="24"/>
          <w:szCs w:val="24"/>
        </w:rPr>
      </w:pPr>
    </w:p>
    <w:p w14:paraId="3BD4E2BB" w14:textId="77777777" w:rsidR="00373027" w:rsidRDefault="00373027" w:rsidP="00A26554">
      <w:pPr>
        <w:ind w:left="360"/>
        <w:jc w:val="both"/>
        <w:rPr>
          <w:rFonts w:ascii="Times New Roman" w:hAnsi="Times New Roman" w:cs="Times New Roman"/>
          <w:sz w:val="24"/>
          <w:szCs w:val="24"/>
        </w:rPr>
      </w:pPr>
    </w:p>
    <w:p w14:paraId="17F59399" w14:textId="59338B00" w:rsidR="00373027" w:rsidRPr="003E7988" w:rsidRDefault="00373027" w:rsidP="00FF2519">
      <w:pPr>
        <w:pStyle w:val="ListParagraph"/>
        <w:numPr>
          <w:ilvl w:val="0"/>
          <w:numId w:val="31"/>
        </w:numPr>
        <w:spacing w:after="120"/>
        <w:jc w:val="both"/>
        <w:rPr>
          <w:rFonts w:ascii="Times New Roman" w:hAnsi="Times New Roman" w:cs="Times New Roman"/>
          <w:sz w:val="24"/>
          <w:szCs w:val="24"/>
        </w:rPr>
      </w:pPr>
      <w:r>
        <w:rPr>
          <w:rFonts w:ascii="Times New Roman" w:hAnsi="Times New Roman"/>
          <w:b/>
          <w:sz w:val="24"/>
        </w:rPr>
        <w:t>Täiendavad märkused või tähelepanekud selle kohta, kuidas üldise grupierandi määrust tulevikus põllumajandussaaduste esmatootmise ja/või kalanduse ja vesiviljeluse sektori suhtes kohaldada</w:t>
      </w:r>
    </w:p>
    <w:p w14:paraId="106AD8AE" w14:textId="52C55AD5" w:rsidR="00A10434" w:rsidRPr="00342660" w:rsidRDefault="00A10434" w:rsidP="003E7988">
      <w:pPr>
        <w:pStyle w:val="BodyText"/>
        <w:spacing w:before="0" w:beforeAutospacing="0" w:afterAutospacing="0"/>
        <w:ind w:left="360"/>
      </w:pPr>
    </w:p>
    <w:tbl>
      <w:tblPr>
        <w:tblStyle w:val="TableGrid"/>
        <w:tblW w:w="0" w:type="auto"/>
        <w:tblInd w:w="785" w:type="dxa"/>
        <w:tblLook w:val="04A0" w:firstRow="1" w:lastRow="0" w:firstColumn="1" w:lastColumn="0" w:noHBand="0" w:noVBand="1"/>
      </w:tblPr>
      <w:tblGrid>
        <w:gridCol w:w="8503"/>
      </w:tblGrid>
      <w:tr w:rsidR="00A10434" w:rsidRPr="00342660" w14:paraId="63B616F5" w14:textId="77777777" w:rsidTr="00A11DF5">
        <w:tc>
          <w:tcPr>
            <w:tcW w:w="8503" w:type="dxa"/>
          </w:tcPr>
          <w:p w14:paraId="6E073D7C" w14:textId="77777777" w:rsidR="00A10434" w:rsidRDefault="00A10434" w:rsidP="00A11DF5">
            <w:pPr>
              <w:jc w:val="both"/>
              <w:rPr>
                <w:rFonts w:ascii="Times New Roman" w:hAnsi="Times New Roman" w:cs="Times New Roman"/>
                <w:sz w:val="24"/>
                <w:szCs w:val="24"/>
              </w:rPr>
            </w:pPr>
            <w:r>
              <w:rPr>
                <w:rFonts w:ascii="Times New Roman" w:hAnsi="Times New Roman"/>
                <w:sz w:val="24"/>
              </w:rPr>
              <w:t>Kuni 3000 tähemärki</w:t>
            </w:r>
          </w:p>
          <w:p w14:paraId="26CEB9AE" w14:textId="77777777" w:rsidR="00A10434" w:rsidRPr="00342660" w:rsidRDefault="00A10434" w:rsidP="00A11DF5">
            <w:pPr>
              <w:jc w:val="both"/>
              <w:rPr>
                <w:rFonts w:ascii="Times New Roman" w:hAnsi="Times New Roman" w:cs="Times New Roman"/>
                <w:sz w:val="24"/>
                <w:szCs w:val="24"/>
              </w:rPr>
            </w:pPr>
          </w:p>
        </w:tc>
      </w:tr>
    </w:tbl>
    <w:p w14:paraId="6C617EA2" w14:textId="77777777" w:rsidR="00A10434" w:rsidRPr="003E7988" w:rsidRDefault="00A10434" w:rsidP="003E7988">
      <w:pPr>
        <w:pStyle w:val="ListParagraph"/>
        <w:spacing w:after="120"/>
        <w:ind w:left="360"/>
        <w:jc w:val="both"/>
        <w:rPr>
          <w:rFonts w:ascii="Times New Roman" w:hAnsi="Times New Roman" w:cs="Times New Roman"/>
          <w:sz w:val="24"/>
          <w:szCs w:val="24"/>
        </w:rPr>
      </w:pPr>
    </w:p>
    <w:p w14:paraId="2571CEDF" w14:textId="77777777" w:rsidR="00676365" w:rsidRDefault="00676365" w:rsidP="00213A1D">
      <w:pPr>
        <w:jc w:val="both"/>
        <w:rPr>
          <w:lang w:val="en-IE"/>
        </w:rPr>
      </w:pPr>
    </w:p>
    <w:p w14:paraId="766B1007" w14:textId="77777777" w:rsidR="00676365" w:rsidRDefault="00676365" w:rsidP="00A26554">
      <w:pPr>
        <w:ind w:left="360"/>
        <w:jc w:val="both"/>
        <w:rPr>
          <w:lang w:val="en-IE"/>
        </w:rPr>
      </w:pPr>
    </w:p>
    <w:p w14:paraId="7A708BA9" w14:textId="77777777" w:rsidR="00676365" w:rsidRDefault="00676365" w:rsidP="00A26554">
      <w:pPr>
        <w:ind w:left="360"/>
        <w:jc w:val="both"/>
        <w:rPr>
          <w:rFonts w:ascii="Times New Roman" w:hAnsi="Times New Roman" w:cs="Times New Roman"/>
          <w:sz w:val="24"/>
          <w:szCs w:val="24"/>
        </w:rPr>
      </w:pPr>
    </w:p>
    <w:p w14:paraId="2875F455" w14:textId="77777777" w:rsidR="00CF74D6" w:rsidRDefault="00CF74D6" w:rsidP="00640AAD">
      <w:pPr>
        <w:jc w:val="both"/>
        <w:rPr>
          <w:rFonts w:ascii="Times New Roman" w:hAnsi="Times New Roman" w:cs="Times New Roman"/>
          <w:sz w:val="24"/>
          <w:szCs w:val="24"/>
        </w:rPr>
      </w:pPr>
    </w:p>
    <w:p w14:paraId="71AD6F6D" w14:textId="0D982D23" w:rsidR="00001793" w:rsidRDefault="00727EA1" w:rsidP="003E7988">
      <w:pPr>
        <w:tabs>
          <w:tab w:val="left" w:pos="5094"/>
        </w:tabs>
        <w:rPr>
          <w:rFonts w:ascii="Times New Roman" w:eastAsia="Times New Roman" w:hAnsi="Times New Roman" w:cs="Times New Roman"/>
          <w:sz w:val="24"/>
          <w:szCs w:val="24"/>
        </w:rPr>
      </w:pPr>
      <w:r>
        <w:tab/>
      </w:r>
    </w:p>
    <w:sectPr w:rsidR="0000179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8D1B" w14:textId="77777777" w:rsidR="004E6032" w:rsidRDefault="004E6032" w:rsidP="009203CB">
      <w:pPr>
        <w:spacing w:after="0" w:line="240" w:lineRule="auto"/>
      </w:pPr>
      <w:r>
        <w:separator/>
      </w:r>
    </w:p>
  </w:endnote>
  <w:endnote w:type="continuationSeparator" w:id="0">
    <w:p w14:paraId="3EA13FCF" w14:textId="77777777" w:rsidR="004E6032" w:rsidRDefault="004E6032" w:rsidP="009203CB">
      <w:pPr>
        <w:spacing w:after="0" w:line="240" w:lineRule="auto"/>
      </w:pPr>
      <w:r>
        <w:continuationSeparator/>
      </w:r>
    </w:p>
  </w:endnote>
  <w:endnote w:type="continuationNotice" w:id="1">
    <w:p w14:paraId="36A30664" w14:textId="77777777" w:rsidR="004E6032" w:rsidRDefault="004E6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A174" w14:textId="77777777" w:rsidR="00A61A1D" w:rsidRDefault="00A6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127085"/>
      <w:docPartObj>
        <w:docPartGallery w:val="Page Numbers (Bottom of Page)"/>
        <w:docPartUnique/>
      </w:docPartObj>
    </w:sdtPr>
    <w:sdtEndPr>
      <w:rPr>
        <w:noProof/>
      </w:rPr>
    </w:sdtEndPr>
    <w:sdtContent>
      <w:p w14:paraId="6BAC3CD3" w14:textId="42FB9E6C" w:rsidR="00A61A1D" w:rsidRDefault="00A61A1D">
        <w:pPr>
          <w:pStyle w:val="Footer"/>
          <w:jc w:val="right"/>
        </w:pPr>
        <w:r>
          <w:fldChar w:fldCharType="begin"/>
        </w:r>
        <w:r>
          <w:instrText xml:space="preserve"> PAGE   \* MERGEFORMAT </w:instrText>
        </w:r>
        <w:r>
          <w:fldChar w:fldCharType="separate"/>
        </w:r>
        <w:r>
          <w:t>3</w:t>
        </w:r>
        <w:r>
          <w:fldChar w:fldCharType="end"/>
        </w:r>
      </w:p>
    </w:sdtContent>
  </w:sdt>
  <w:p w14:paraId="7470B04D" w14:textId="77777777" w:rsidR="00D4330A" w:rsidRDefault="00D43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72AD" w14:textId="77777777" w:rsidR="00A61A1D" w:rsidRDefault="00A6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8544" w14:textId="77777777" w:rsidR="004E6032" w:rsidRDefault="004E6032" w:rsidP="009203CB">
      <w:pPr>
        <w:spacing w:after="0" w:line="240" w:lineRule="auto"/>
      </w:pPr>
      <w:r>
        <w:separator/>
      </w:r>
    </w:p>
  </w:footnote>
  <w:footnote w:type="continuationSeparator" w:id="0">
    <w:p w14:paraId="7C2A0C2F" w14:textId="77777777" w:rsidR="004E6032" w:rsidRDefault="004E6032" w:rsidP="009203CB">
      <w:pPr>
        <w:spacing w:after="0" w:line="240" w:lineRule="auto"/>
      </w:pPr>
      <w:r>
        <w:continuationSeparator/>
      </w:r>
    </w:p>
  </w:footnote>
  <w:footnote w:type="continuationNotice" w:id="1">
    <w:p w14:paraId="6781D94C" w14:textId="77777777" w:rsidR="004E6032" w:rsidRDefault="004E6032">
      <w:pPr>
        <w:spacing w:after="0" w:line="240" w:lineRule="auto"/>
      </w:pPr>
    </w:p>
  </w:footnote>
  <w:footnote w:id="2">
    <w:p w14:paraId="24665B43" w14:textId="792B4930" w:rsidR="0098324F" w:rsidRPr="00F25E93" w:rsidRDefault="0098324F">
      <w:pPr>
        <w:pStyle w:val="FootnoteText"/>
      </w:pPr>
      <w:r>
        <w:rPr>
          <w:rStyle w:val="FootnoteReference"/>
        </w:rPr>
        <w:footnoteRef/>
      </w:r>
      <w:r>
        <w:t xml:space="preserve"> Loetelu ei ole ammendav. See sisaldab üksnes meetmeid, mis võiksid põhimõtteliselt olla põllumajandussaaduste esmatootmise sektori jaoks asjakohased. Näiteks võivad ettevõtjad saada abi üldise grupierandi määruse artikli 43 alusel (tegevusabi taastuvenergia ja taastuvallikatest toodetud vesiniku edendamiseks), kuid üksnes energiatootjate ja mitte põllumajandussaaduste esmatootjatena.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2C0" w14:textId="77777777" w:rsidR="00A61A1D" w:rsidRDefault="00A61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533A" w14:textId="77777777" w:rsidR="00D4330A" w:rsidRDefault="00D43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C54D" w14:textId="77777777" w:rsidR="00A61A1D" w:rsidRDefault="00A61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52B"/>
    <w:multiLevelType w:val="hybridMultilevel"/>
    <w:tmpl w:val="888A8B0E"/>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1" w15:restartNumberingAfterBreak="0">
    <w:nsid w:val="0DAE0066"/>
    <w:multiLevelType w:val="hybridMultilevel"/>
    <w:tmpl w:val="0D22266A"/>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2" w15:restartNumberingAfterBreak="0">
    <w:nsid w:val="17177C23"/>
    <w:multiLevelType w:val="hybridMultilevel"/>
    <w:tmpl w:val="5B6A610C"/>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19852B4D"/>
    <w:multiLevelType w:val="hybridMultilevel"/>
    <w:tmpl w:val="4718EA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19CD0922"/>
    <w:multiLevelType w:val="hybridMultilevel"/>
    <w:tmpl w:val="E81E89D4"/>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5" w15:restartNumberingAfterBreak="0">
    <w:nsid w:val="1C981D08"/>
    <w:multiLevelType w:val="hybridMultilevel"/>
    <w:tmpl w:val="B68A4476"/>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2064437E"/>
    <w:multiLevelType w:val="hybridMultilevel"/>
    <w:tmpl w:val="1AA698D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25EB6467"/>
    <w:multiLevelType w:val="hybridMultilevel"/>
    <w:tmpl w:val="9B5214D4"/>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8" w15:restartNumberingAfterBreak="0">
    <w:nsid w:val="26217F6A"/>
    <w:multiLevelType w:val="hybridMultilevel"/>
    <w:tmpl w:val="DC265F1C"/>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9" w15:restartNumberingAfterBreak="0">
    <w:nsid w:val="26F07EB5"/>
    <w:multiLevelType w:val="hybridMultilevel"/>
    <w:tmpl w:val="CD2A53A0"/>
    <w:lvl w:ilvl="0" w:tplc="080C000F">
      <w:start w:val="1"/>
      <w:numFmt w:val="decimal"/>
      <w:lvlText w:val="%1."/>
      <w:lvlJc w:val="left"/>
      <w:pPr>
        <w:ind w:left="785"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BE22907"/>
    <w:multiLevelType w:val="hybridMultilevel"/>
    <w:tmpl w:val="3702B8A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CF54DF"/>
    <w:multiLevelType w:val="hybridMultilevel"/>
    <w:tmpl w:val="54721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537CBB"/>
    <w:multiLevelType w:val="hybridMultilevel"/>
    <w:tmpl w:val="AB2432E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5606610"/>
    <w:multiLevelType w:val="hybridMultilevel"/>
    <w:tmpl w:val="721633AA"/>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94F5288"/>
    <w:multiLevelType w:val="hybridMultilevel"/>
    <w:tmpl w:val="C3E01EAA"/>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6" w15:restartNumberingAfterBreak="0">
    <w:nsid w:val="3E656255"/>
    <w:multiLevelType w:val="hybridMultilevel"/>
    <w:tmpl w:val="43AA3214"/>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7" w15:restartNumberingAfterBreak="0">
    <w:nsid w:val="3FB2490F"/>
    <w:multiLevelType w:val="hybridMultilevel"/>
    <w:tmpl w:val="65FE47E0"/>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8" w15:restartNumberingAfterBreak="0">
    <w:nsid w:val="401826DC"/>
    <w:multiLevelType w:val="hybridMultilevel"/>
    <w:tmpl w:val="5DAAB2C2"/>
    <w:lvl w:ilvl="0" w:tplc="080C000F">
      <w:start w:val="1"/>
      <w:numFmt w:val="decimal"/>
      <w:lvlText w:val="%1."/>
      <w:lvlJc w:val="left"/>
      <w:pPr>
        <w:ind w:left="785"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69639D2"/>
    <w:multiLevelType w:val="hybridMultilevel"/>
    <w:tmpl w:val="BEA8D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6E0BDC"/>
    <w:multiLevelType w:val="hybridMultilevel"/>
    <w:tmpl w:val="421A567E"/>
    <w:lvl w:ilvl="0" w:tplc="1809001B">
      <w:start w:val="1"/>
      <w:numFmt w:val="lowerRoman"/>
      <w:lvlText w:val="%1."/>
      <w:lvlJc w:val="right"/>
      <w:pPr>
        <w:ind w:left="2160" w:hanging="360"/>
      </w:pPr>
    </w:lvl>
    <w:lvl w:ilvl="1" w:tplc="18090019">
      <w:start w:val="1"/>
      <w:numFmt w:val="lowerLetter"/>
      <w:lvlText w:val="%2."/>
      <w:lvlJc w:val="left"/>
      <w:pPr>
        <w:ind w:left="2880" w:hanging="360"/>
      </w:pPr>
    </w:lvl>
    <w:lvl w:ilvl="2" w:tplc="1809001B">
      <w:start w:val="1"/>
      <w:numFmt w:val="lowerRoman"/>
      <w:lvlText w:val="%3."/>
      <w:lvlJc w:val="right"/>
      <w:pPr>
        <w:ind w:left="3600" w:hanging="180"/>
      </w:pPr>
    </w:lvl>
    <w:lvl w:ilvl="3" w:tplc="1809000F">
      <w:start w:val="1"/>
      <w:numFmt w:val="decimal"/>
      <w:lvlText w:val="%4."/>
      <w:lvlJc w:val="left"/>
      <w:pPr>
        <w:ind w:left="4320" w:hanging="360"/>
      </w:pPr>
    </w:lvl>
    <w:lvl w:ilvl="4" w:tplc="18090019">
      <w:start w:val="1"/>
      <w:numFmt w:val="lowerLetter"/>
      <w:lvlText w:val="%5."/>
      <w:lvlJc w:val="left"/>
      <w:pPr>
        <w:ind w:left="5040" w:hanging="360"/>
      </w:pPr>
    </w:lvl>
    <w:lvl w:ilvl="5" w:tplc="1809001B">
      <w:start w:val="1"/>
      <w:numFmt w:val="lowerRoman"/>
      <w:lvlText w:val="%6."/>
      <w:lvlJc w:val="right"/>
      <w:pPr>
        <w:ind w:left="5760" w:hanging="180"/>
      </w:pPr>
    </w:lvl>
    <w:lvl w:ilvl="6" w:tplc="1809000F">
      <w:start w:val="1"/>
      <w:numFmt w:val="decimal"/>
      <w:lvlText w:val="%7."/>
      <w:lvlJc w:val="left"/>
      <w:pPr>
        <w:ind w:left="6480" w:hanging="360"/>
      </w:pPr>
    </w:lvl>
    <w:lvl w:ilvl="7" w:tplc="18090019">
      <w:start w:val="1"/>
      <w:numFmt w:val="lowerLetter"/>
      <w:lvlText w:val="%8."/>
      <w:lvlJc w:val="left"/>
      <w:pPr>
        <w:ind w:left="7200" w:hanging="360"/>
      </w:pPr>
    </w:lvl>
    <w:lvl w:ilvl="8" w:tplc="1809001B">
      <w:start w:val="1"/>
      <w:numFmt w:val="lowerRoman"/>
      <w:lvlText w:val="%9."/>
      <w:lvlJc w:val="right"/>
      <w:pPr>
        <w:ind w:left="7920" w:hanging="180"/>
      </w:pPr>
    </w:lvl>
  </w:abstractNum>
  <w:abstractNum w:abstractNumId="21" w15:restartNumberingAfterBreak="0">
    <w:nsid w:val="4AE31ED7"/>
    <w:multiLevelType w:val="hybridMultilevel"/>
    <w:tmpl w:val="936C42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C261412"/>
    <w:multiLevelType w:val="hybridMultilevel"/>
    <w:tmpl w:val="98C8A514"/>
    <w:lvl w:ilvl="0" w:tplc="7A06DEC2">
      <w:start w:val="1"/>
      <w:numFmt w:val="decimal"/>
      <w:lvlText w:val="%1."/>
      <w:lvlJc w:val="left"/>
      <w:pPr>
        <w:ind w:left="0" w:hanging="360"/>
      </w:pPr>
    </w:lvl>
    <w:lvl w:ilvl="1" w:tplc="74CE9422">
      <w:start w:val="1"/>
      <w:numFmt w:val="lowerLetter"/>
      <w:lvlText w:val="%2."/>
      <w:lvlJc w:val="left"/>
      <w:pPr>
        <w:ind w:left="720" w:hanging="360"/>
      </w:pPr>
    </w:lvl>
    <w:lvl w:ilvl="2" w:tplc="4150F7B2">
      <w:start w:val="1"/>
      <w:numFmt w:val="lowerRoman"/>
      <w:lvlText w:val="%3."/>
      <w:lvlJc w:val="right"/>
      <w:pPr>
        <w:ind w:left="1440" w:hanging="180"/>
      </w:pPr>
    </w:lvl>
    <w:lvl w:ilvl="3" w:tplc="03B2FC56">
      <w:start w:val="1"/>
      <w:numFmt w:val="decimal"/>
      <w:lvlText w:val="%4."/>
      <w:lvlJc w:val="left"/>
      <w:pPr>
        <w:ind w:left="2160" w:hanging="360"/>
      </w:pPr>
    </w:lvl>
    <w:lvl w:ilvl="4" w:tplc="0E60CD7A">
      <w:start w:val="1"/>
      <w:numFmt w:val="lowerLetter"/>
      <w:lvlText w:val="%5."/>
      <w:lvlJc w:val="left"/>
      <w:pPr>
        <w:ind w:left="2880" w:hanging="360"/>
      </w:pPr>
    </w:lvl>
    <w:lvl w:ilvl="5" w:tplc="5FD042EE">
      <w:start w:val="1"/>
      <w:numFmt w:val="lowerRoman"/>
      <w:lvlText w:val="%6."/>
      <w:lvlJc w:val="right"/>
      <w:pPr>
        <w:ind w:left="3600" w:hanging="180"/>
      </w:pPr>
    </w:lvl>
    <w:lvl w:ilvl="6" w:tplc="09F68D2C">
      <w:start w:val="1"/>
      <w:numFmt w:val="decimal"/>
      <w:lvlText w:val="%7."/>
      <w:lvlJc w:val="left"/>
      <w:pPr>
        <w:ind w:left="4320" w:hanging="360"/>
      </w:pPr>
    </w:lvl>
    <w:lvl w:ilvl="7" w:tplc="75723176">
      <w:start w:val="1"/>
      <w:numFmt w:val="lowerLetter"/>
      <w:lvlText w:val="%8."/>
      <w:lvlJc w:val="left"/>
      <w:pPr>
        <w:ind w:left="5040" w:hanging="360"/>
      </w:pPr>
    </w:lvl>
    <w:lvl w:ilvl="8" w:tplc="C988E902">
      <w:start w:val="1"/>
      <w:numFmt w:val="lowerRoman"/>
      <w:lvlText w:val="%9."/>
      <w:lvlJc w:val="right"/>
      <w:pPr>
        <w:ind w:left="5760" w:hanging="180"/>
      </w:pPr>
    </w:lvl>
  </w:abstractNum>
  <w:abstractNum w:abstractNumId="23" w15:restartNumberingAfterBreak="0">
    <w:nsid w:val="4D12039C"/>
    <w:multiLevelType w:val="hybridMultilevel"/>
    <w:tmpl w:val="3FBA454A"/>
    <w:lvl w:ilvl="0" w:tplc="080C0001">
      <w:start w:val="1"/>
      <w:numFmt w:val="bullet"/>
      <w:lvlText w:val=""/>
      <w:lvlJc w:val="left"/>
      <w:pPr>
        <w:ind w:left="1505" w:hanging="360"/>
      </w:pPr>
      <w:rPr>
        <w:rFonts w:ascii="Symbol" w:hAnsi="Symbol" w:hint="default"/>
      </w:rPr>
    </w:lvl>
    <w:lvl w:ilvl="1" w:tplc="080C0003" w:tentative="1">
      <w:start w:val="1"/>
      <w:numFmt w:val="bullet"/>
      <w:lvlText w:val="o"/>
      <w:lvlJc w:val="left"/>
      <w:pPr>
        <w:ind w:left="2225" w:hanging="360"/>
      </w:pPr>
      <w:rPr>
        <w:rFonts w:ascii="Courier New" w:hAnsi="Courier New" w:cs="Courier New" w:hint="default"/>
      </w:rPr>
    </w:lvl>
    <w:lvl w:ilvl="2" w:tplc="080C0005" w:tentative="1">
      <w:start w:val="1"/>
      <w:numFmt w:val="bullet"/>
      <w:lvlText w:val=""/>
      <w:lvlJc w:val="left"/>
      <w:pPr>
        <w:ind w:left="2945" w:hanging="360"/>
      </w:pPr>
      <w:rPr>
        <w:rFonts w:ascii="Wingdings" w:hAnsi="Wingdings" w:hint="default"/>
      </w:rPr>
    </w:lvl>
    <w:lvl w:ilvl="3" w:tplc="080C0001" w:tentative="1">
      <w:start w:val="1"/>
      <w:numFmt w:val="bullet"/>
      <w:lvlText w:val=""/>
      <w:lvlJc w:val="left"/>
      <w:pPr>
        <w:ind w:left="3665" w:hanging="360"/>
      </w:pPr>
      <w:rPr>
        <w:rFonts w:ascii="Symbol" w:hAnsi="Symbol" w:hint="default"/>
      </w:rPr>
    </w:lvl>
    <w:lvl w:ilvl="4" w:tplc="080C0003" w:tentative="1">
      <w:start w:val="1"/>
      <w:numFmt w:val="bullet"/>
      <w:lvlText w:val="o"/>
      <w:lvlJc w:val="left"/>
      <w:pPr>
        <w:ind w:left="4385" w:hanging="360"/>
      </w:pPr>
      <w:rPr>
        <w:rFonts w:ascii="Courier New" w:hAnsi="Courier New" w:cs="Courier New" w:hint="default"/>
      </w:rPr>
    </w:lvl>
    <w:lvl w:ilvl="5" w:tplc="080C0005" w:tentative="1">
      <w:start w:val="1"/>
      <w:numFmt w:val="bullet"/>
      <w:lvlText w:val=""/>
      <w:lvlJc w:val="left"/>
      <w:pPr>
        <w:ind w:left="5105" w:hanging="360"/>
      </w:pPr>
      <w:rPr>
        <w:rFonts w:ascii="Wingdings" w:hAnsi="Wingdings" w:hint="default"/>
      </w:rPr>
    </w:lvl>
    <w:lvl w:ilvl="6" w:tplc="080C0001" w:tentative="1">
      <w:start w:val="1"/>
      <w:numFmt w:val="bullet"/>
      <w:lvlText w:val=""/>
      <w:lvlJc w:val="left"/>
      <w:pPr>
        <w:ind w:left="5825" w:hanging="360"/>
      </w:pPr>
      <w:rPr>
        <w:rFonts w:ascii="Symbol" w:hAnsi="Symbol" w:hint="default"/>
      </w:rPr>
    </w:lvl>
    <w:lvl w:ilvl="7" w:tplc="080C0003" w:tentative="1">
      <w:start w:val="1"/>
      <w:numFmt w:val="bullet"/>
      <w:lvlText w:val="o"/>
      <w:lvlJc w:val="left"/>
      <w:pPr>
        <w:ind w:left="6545" w:hanging="360"/>
      </w:pPr>
      <w:rPr>
        <w:rFonts w:ascii="Courier New" w:hAnsi="Courier New" w:cs="Courier New" w:hint="default"/>
      </w:rPr>
    </w:lvl>
    <w:lvl w:ilvl="8" w:tplc="080C0005" w:tentative="1">
      <w:start w:val="1"/>
      <w:numFmt w:val="bullet"/>
      <w:lvlText w:val=""/>
      <w:lvlJc w:val="left"/>
      <w:pPr>
        <w:ind w:left="7265" w:hanging="360"/>
      </w:pPr>
      <w:rPr>
        <w:rFonts w:ascii="Wingdings" w:hAnsi="Wingdings" w:hint="default"/>
      </w:rPr>
    </w:lvl>
  </w:abstractNum>
  <w:abstractNum w:abstractNumId="24" w15:restartNumberingAfterBreak="0">
    <w:nsid w:val="52166FAC"/>
    <w:multiLevelType w:val="hybridMultilevel"/>
    <w:tmpl w:val="B1441BD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5" w15:restartNumberingAfterBreak="0">
    <w:nsid w:val="53302AEE"/>
    <w:multiLevelType w:val="hybridMultilevel"/>
    <w:tmpl w:val="439C312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6E14636"/>
    <w:multiLevelType w:val="hybridMultilevel"/>
    <w:tmpl w:val="C696F41C"/>
    <w:lvl w:ilvl="0" w:tplc="080C0001">
      <w:start w:val="1"/>
      <w:numFmt w:val="bullet"/>
      <w:lvlText w:val=""/>
      <w:lvlJc w:val="left"/>
      <w:pPr>
        <w:ind w:left="502" w:hanging="360"/>
      </w:pPr>
      <w:rPr>
        <w:rFonts w:ascii="Symbol" w:hAnsi="Symbol" w:hint="default"/>
      </w:rPr>
    </w:lvl>
    <w:lvl w:ilvl="1" w:tplc="080C0003">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7" w15:restartNumberingAfterBreak="0">
    <w:nsid w:val="5C9E59BB"/>
    <w:multiLevelType w:val="hybridMultilevel"/>
    <w:tmpl w:val="59825D4C"/>
    <w:lvl w:ilvl="0" w:tplc="080C0001">
      <w:start w:val="1"/>
      <w:numFmt w:val="bullet"/>
      <w:lvlText w:val=""/>
      <w:lvlJc w:val="left"/>
      <w:pPr>
        <w:ind w:left="1080" w:hanging="360"/>
      </w:pPr>
      <w:rPr>
        <w:rFonts w:ascii="Symbol" w:hAnsi="Symbol" w:hint="default"/>
      </w:rPr>
    </w:lvl>
    <w:lvl w:ilvl="1" w:tplc="080C0017">
      <w:start w:val="1"/>
      <w:numFmt w:val="lowerLetter"/>
      <w:lvlText w:val="%2)"/>
      <w:lvlJc w:val="left"/>
      <w:pPr>
        <w:ind w:left="1800" w:hanging="360"/>
      </w:pPr>
      <w:rPr>
        <w:rFonts w:hint="default"/>
      </w:rPr>
    </w:lvl>
    <w:lvl w:ilvl="2" w:tplc="77DA84EC">
      <w:start w:val="1"/>
      <w:numFmt w:val="bullet"/>
      <w:lvlText w:val="-"/>
      <w:lvlJc w:val="left"/>
      <w:pPr>
        <w:ind w:left="2520" w:hanging="360"/>
      </w:pPr>
      <w:rPr>
        <w:rFonts w:ascii="Tunga" w:hAnsi="Tunga" w:cs="Tunga"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609F6CAF"/>
    <w:multiLevelType w:val="hybridMultilevel"/>
    <w:tmpl w:val="864C79D8"/>
    <w:lvl w:ilvl="0" w:tplc="080C0001">
      <w:start w:val="1"/>
      <w:numFmt w:val="bullet"/>
      <w:lvlText w:val=""/>
      <w:lvlJc w:val="left"/>
      <w:pPr>
        <w:ind w:left="1145" w:hanging="360"/>
      </w:pPr>
      <w:rPr>
        <w:rFonts w:ascii="Symbol" w:hAnsi="Symbol" w:hint="default"/>
      </w:rPr>
    </w:lvl>
    <w:lvl w:ilvl="1" w:tplc="080C0019" w:tentative="1">
      <w:start w:val="1"/>
      <w:numFmt w:val="lowerLetter"/>
      <w:lvlText w:val="%2."/>
      <w:lvlJc w:val="left"/>
      <w:pPr>
        <w:ind w:left="1593" w:hanging="360"/>
      </w:pPr>
    </w:lvl>
    <w:lvl w:ilvl="2" w:tplc="080C001B" w:tentative="1">
      <w:start w:val="1"/>
      <w:numFmt w:val="lowerRoman"/>
      <w:lvlText w:val="%3."/>
      <w:lvlJc w:val="right"/>
      <w:pPr>
        <w:ind w:left="2313" w:hanging="180"/>
      </w:pPr>
    </w:lvl>
    <w:lvl w:ilvl="3" w:tplc="080C000F" w:tentative="1">
      <w:start w:val="1"/>
      <w:numFmt w:val="decimal"/>
      <w:lvlText w:val="%4."/>
      <w:lvlJc w:val="left"/>
      <w:pPr>
        <w:ind w:left="3033" w:hanging="360"/>
      </w:pPr>
    </w:lvl>
    <w:lvl w:ilvl="4" w:tplc="080C0019" w:tentative="1">
      <w:start w:val="1"/>
      <w:numFmt w:val="lowerLetter"/>
      <w:lvlText w:val="%5."/>
      <w:lvlJc w:val="left"/>
      <w:pPr>
        <w:ind w:left="3753" w:hanging="360"/>
      </w:pPr>
    </w:lvl>
    <w:lvl w:ilvl="5" w:tplc="080C001B" w:tentative="1">
      <w:start w:val="1"/>
      <w:numFmt w:val="lowerRoman"/>
      <w:lvlText w:val="%6."/>
      <w:lvlJc w:val="right"/>
      <w:pPr>
        <w:ind w:left="4473" w:hanging="180"/>
      </w:pPr>
    </w:lvl>
    <w:lvl w:ilvl="6" w:tplc="080C000F" w:tentative="1">
      <w:start w:val="1"/>
      <w:numFmt w:val="decimal"/>
      <w:lvlText w:val="%7."/>
      <w:lvlJc w:val="left"/>
      <w:pPr>
        <w:ind w:left="5193" w:hanging="360"/>
      </w:pPr>
    </w:lvl>
    <w:lvl w:ilvl="7" w:tplc="080C0019" w:tentative="1">
      <w:start w:val="1"/>
      <w:numFmt w:val="lowerLetter"/>
      <w:lvlText w:val="%8."/>
      <w:lvlJc w:val="left"/>
      <w:pPr>
        <w:ind w:left="5913" w:hanging="360"/>
      </w:pPr>
    </w:lvl>
    <w:lvl w:ilvl="8" w:tplc="080C001B" w:tentative="1">
      <w:start w:val="1"/>
      <w:numFmt w:val="lowerRoman"/>
      <w:lvlText w:val="%9."/>
      <w:lvlJc w:val="right"/>
      <w:pPr>
        <w:ind w:left="6633" w:hanging="180"/>
      </w:pPr>
    </w:lvl>
  </w:abstractNum>
  <w:abstractNum w:abstractNumId="29" w15:restartNumberingAfterBreak="0">
    <w:nsid w:val="629E24BB"/>
    <w:multiLevelType w:val="hybridMultilevel"/>
    <w:tmpl w:val="C00E947E"/>
    <w:lvl w:ilvl="0" w:tplc="77DA84EC">
      <w:start w:val="1"/>
      <w:numFmt w:val="bullet"/>
      <w:lvlText w:val="-"/>
      <w:lvlJc w:val="left"/>
      <w:pPr>
        <w:ind w:left="360" w:hanging="360"/>
      </w:pPr>
      <w:rPr>
        <w:rFonts w:ascii="Tunga" w:hAnsi="Tunga" w:cs="Tung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987859"/>
    <w:multiLevelType w:val="hybridMultilevel"/>
    <w:tmpl w:val="6CC069DA"/>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653C00FB"/>
    <w:multiLevelType w:val="hybridMultilevel"/>
    <w:tmpl w:val="44F2637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680A1E70"/>
    <w:multiLevelType w:val="hybridMultilevel"/>
    <w:tmpl w:val="B72223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E7C6095"/>
    <w:multiLevelType w:val="hybridMultilevel"/>
    <w:tmpl w:val="F33E2F52"/>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4" w15:restartNumberingAfterBreak="0">
    <w:nsid w:val="702F1C5D"/>
    <w:multiLevelType w:val="hybridMultilevel"/>
    <w:tmpl w:val="9B126EE0"/>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5" w15:restartNumberingAfterBreak="0">
    <w:nsid w:val="71661B90"/>
    <w:multiLevelType w:val="hybridMultilevel"/>
    <w:tmpl w:val="2236EED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734B4479"/>
    <w:multiLevelType w:val="hybridMultilevel"/>
    <w:tmpl w:val="2368CD4A"/>
    <w:lvl w:ilvl="0" w:tplc="080C0001">
      <w:start w:val="1"/>
      <w:numFmt w:val="bullet"/>
      <w:lvlText w:val=""/>
      <w:lvlJc w:val="left"/>
      <w:pPr>
        <w:ind w:left="1145" w:hanging="360"/>
      </w:pPr>
      <w:rPr>
        <w:rFonts w:ascii="Symbol" w:hAnsi="Symbol" w:hint="default"/>
      </w:rPr>
    </w:lvl>
    <w:lvl w:ilvl="1" w:tplc="080C0019" w:tentative="1">
      <w:start w:val="1"/>
      <w:numFmt w:val="lowerLetter"/>
      <w:lvlText w:val="%2."/>
      <w:lvlJc w:val="left"/>
      <w:pPr>
        <w:ind w:left="1593" w:hanging="360"/>
      </w:pPr>
    </w:lvl>
    <w:lvl w:ilvl="2" w:tplc="080C001B" w:tentative="1">
      <w:start w:val="1"/>
      <w:numFmt w:val="lowerRoman"/>
      <w:lvlText w:val="%3."/>
      <w:lvlJc w:val="right"/>
      <w:pPr>
        <w:ind w:left="2313" w:hanging="180"/>
      </w:pPr>
    </w:lvl>
    <w:lvl w:ilvl="3" w:tplc="080C000F" w:tentative="1">
      <w:start w:val="1"/>
      <w:numFmt w:val="decimal"/>
      <w:lvlText w:val="%4."/>
      <w:lvlJc w:val="left"/>
      <w:pPr>
        <w:ind w:left="3033" w:hanging="360"/>
      </w:pPr>
    </w:lvl>
    <w:lvl w:ilvl="4" w:tplc="080C0019" w:tentative="1">
      <w:start w:val="1"/>
      <w:numFmt w:val="lowerLetter"/>
      <w:lvlText w:val="%5."/>
      <w:lvlJc w:val="left"/>
      <w:pPr>
        <w:ind w:left="3753" w:hanging="360"/>
      </w:pPr>
    </w:lvl>
    <w:lvl w:ilvl="5" w:tplc="080C001B" w:tentative="1">
      <w:start w:val="1"/>
      <w:numFmt w:val="lowerRoman"/>
      <w:lvlText w:val="%6."/>
      <w:lvlJc w:val="right"/>
      <w:pPr>
        <w:ind w:left="4473" w:hanging="180"/>
      </w:pPr>
    </w:lvl>
    <w:lvl w:ilvl="6" w:tplc="080C000F" w:tentative="1">
      <w:start w:val="1"/>
      <w:numFmt w:val="decimal"/>
      <w:lvlText w:val="%7."/>
      <w:lvlJc w:val="left"/>
      <w:pPr>
        <w:ind w:left="5193" w:hanging="360"/>
      </w:pPr>
    </w:lvl>
    <w:lvl w:ilvl="7" w:tplc="080C0019" w:tentative="1">
      <w:start w:val="1"/>
      <w:numFmt w:val="lowerLetter"/>
      <w:lvlText w:val="%8."/>
      <w:lvlJc w:val="left"/>
      <w:pPr>
        <w:ind w:left="5913" w:hanging="360"/>
      </w:pPr>
    </w:lvl>
    <w:lvl w:ilvl="8" w:tplc="080C001B" w:tentative="1">
      <w:start w:val="1"/>
      <w:numFmt w:val="lowerRoman"/>
      <w:lvlText w:val="%9."/>
      <w:lvlJc w:val="right"/>
      <w:pPr>
        <w:ind w:left="6633" w:hanging="180"/>
      </w:pPr>
    </w:lvl>
  </w:abstractNum>
  <w:abstractNum w:abstractNumId="37" w15:restartNumberingAfterBreak="0">
    <w:nsid w:val="76474860"/>
    <w:multiLevelType w:val="hybridMultilevel"/>
    <w:tmpl w:val="0D22266A"/>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38" w15:restartNumberingAfterBreak="0">
    <w:nsid w:val="76FC7A34"/>
    <w:multiLevelType w:val="hybridMultilevel"/>
    <w:tmpl w:val="967EF6E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9" w15:restartNumberingAfterBreak="0">
    <w:nsid w:val="78A762D4"/>
    <w:multiLevelType w:val="hybridMultilevel"/>
    <w:tmpl w:val="0400DD9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0" w15:restartNumberingAfterBreak="0">
    <w:nsid w:val="79044E99"/>
    <w:multiLevelType w:val="hybridMultilevel"/>
    <w:tmpl w:val="53E86B40"/>
    <w:lvl w:ilvl="0" w:tplc="080C000F">
      <w:start w:val="1"/>
      <w:numFmt w:val="decimal"/>
      <w:lvlText w:val="%1."/>
      <w:lvlJc w:val="left"/>
      <w:pPr>
        <w:ind w:left="785"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A0B45E3"/>
    <w:multiLevelType w:val="hybridMultilevel"/>
    <w:tmpl w:val="B67402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B814AC8"/>
    <w:multiLevelType w:val="hybridMultilevel"/>
    <w:tmpl w:val="241ED4D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7C075CAE"/>
    <w:multiLevelType w:val="hybridMultilevel"/>
    <w:tmpl w:val="766EC6A0"/>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44" w15:restartNumberingAfterBreak="0">
    <w:nsid w:val="7C592A6B"/>
    <w:multiLevelType w:val="hybridMultilevel"/>
    <w:tmpl w:val="F57AD010"/>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45" w15:restartNumberingAfterBreak="0">
    <w:nsid w:val="7EBE1FD1"/>
    <w:multiLevelType w:val="hybridMultilevel"/>
    <w:tmpl w:val="27C6364C"/>
    <w:lvl w:ilvl="0" w:tplc="01D25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16cid:durableId="1620257497">
    <w:abstractNumId w:val="29"/>
  </w:num>
  <w:num w:numId="2" w16cid:durableId="583298720">
    <w:abstractNumId w:val="26"/>
  </w:num>
  <w:num w:numId="3" w16cid:durableId="741953109">
    <w:abstractNumId w:val="11"/>
  </w:num>
  <w:num w:numId="4" w16cid:durableId="1016155125">
    <w:abstractNumId w:val="13"/>
  </w:num>
  <w:num w:numId="5" w16cid:durableId="2123725765">
    <w:abstractNumId w:val="18"/>
  </w:num>
  <w:num w:numId="6" w16cid:durableId="1282226441">
    <w:abstractNumId w:val="30"/>
  </w:num>
  <w:num w:numId="7" w16cid:durableId="1508905851">
    <w:abstractNumId w:val="39"/>
  </w:num>
  <w:num w:numId="8" w16cid:durableId="1755125777">
    <w:abstractNumId w:val="37"/>
  </w:num>
  <w:num w:numId="9" w16cid:durableId="2014146045">
    <w:abstractNumId w:val="28"/>
  </w:num>
  <w:num w:numId="10" w16cid:durableId="1325161237">
    <w:abstractNumId w:val="33"/>
  </w:num>
  <w:num w:numId="11" w16cid:durableId="1490486832">
    <w:abstractNumId w:val="36"/>
  </w:num>
  <w:num w:numId="12" w16cid:durableId="2124108863">
    <w:abstractNumId w:val="2"/>
  </w:num>
  <w:num w:numId="13" w16cid:durableId="1670936999">
    <w:abstractNumId w:val="5"/>
  </w:num>
  <w:num w:numId="14" w16cid:durableId="2096433153">
    <w:abstractNumId w:val="27"/>
  </w:num>
  <w:num w:numId="15" w16cid:durableId="98914752">
    <w:abstractNumId w:val="14"/>
  </w:num>
  <w:num w:numId="16" w16cid:durableId="2059430036">
    <w:abstractNumId w:val="41"/>
  </w:num>
  <w:num w:numId="17" w16cid:durableId="84308921">
    <w:abstractNumId w:val="21"/>
  </w:num>
  <w:num w:numId="18" w16cid:durableId="474949552">
    <w:abstractNumId w:val="44"/>
  </w:num>
  <w:num w:numId="19" w16cid:durableId="1979453306">
    <w:abstractNumId w:val="0"/>
  </w:num>
  <w:num w:numId="20" w16cid:durableId="1284728948">
    <w:abstractNumId w:val="15"/>
  </w:num>
  <w:num w:numId="21" w16cid:durableId="1857232848">
    <w:abstractNumId w:val="23"/>
  </w:num>
  <w:num w:numId="22" w16cid:durableId="960724711">
    <w:abstractNumId w:val="4"/>
  </w:num>
  <w:num w:numId="23" w16cid:durableId="210191257">
    <w:abstractNumId w:val="1"/>
  </w:num>
  <w:num w:numId="24" w16cid:durableId="973487731">
    <w:abstractNumId w:val="34"/>
  </w:num>
  <w:num w:numId="25" w16cid:durableId="698968656">
    <w:abstractNumId w:val="16"/>
  </w:num>
  <w:num w:numId="26" w16cid:durableId="322127216">
    <w:abstractNumId w:val="9"/>
  </w:num>
  <w:num w:numId="27" w16cid:durableId="407459680">
    <w:abstractNumId w:val="40"/>
  </w:num>
  <w:num w:numId="28" w16cid:durableId="648442696">
    <w:abstractNumId w:val="43"/>
  </w:num>
  <w:num w:numId="29" w16cid:durableId="361441398">
    <w:abstractNumId w:val="32"/>
  </w:num>
  <w:num w:numId="30" w16cid:durableId="1489662894">
    <w:abstractNumId w:val="25"/>
  </w:num>
  <w:num w:numId="31" w16cid:durableId="898631293">
    <w:abstractNumId w:val="42"/>
  </w:num>
  <w:num w:numId="32" w16cid:durableId="113910201">
    <w:abstractNumId w:val="7"/>
  </w:num>
  <w:num w:numId="33" w16cid:durableId="156187549">
    <w:abstractNumId w:val="8"/>
  </w:num>
  <w:num w:numId="34" w16cid:durableId="290862455">
    <w:abstractNumId w:val="17"/>
  </w:num>
  <w:num w:numId="35" w16cid:durableId="761340686">
    <w:abstractNumId w:val="35"/>
  </w:num>
  <w:num w:numId="36" w16cid:durableId="1458405193">
    <w:abstractNumId w:val="10"/>
  </w:num>
  <w:num w:numId="37" w16cid:durableId="1458450648">
    <w:abstractNumId w:val="6"/>
  </w:num>
  <w:num w:numId="38" w16cid:durableId="922422095">
    <w:abstractNumId w:val="3"/>
  </w:num>
  <w:num w:numId="39" w16cid:durableId="1689134740">
    <w:abstractNumId w:val="12"/>
  </w:num>
  <w:num w:numId="40" w16cid:durableId="40829920">
    <w:abstractNumId w:val="31"/>
  </w:num>
  <w:num w:numId="41" w16cid:durableId="963199038">
    <w:abstractNumId w:val="38"/>
  </w:num>
  <w:num w:numId="42" w16cid:durableId="1858470615">
    <w:abstractNumId w:val="45"/>
  </w:num>
  <w:num w:numId="43" w16cid:durableId="412705284">
    <w:abstractNumId w:val="19"/>
  </w:num>
  <w:num w:numId="44" w16cid:durableId="480314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3489920">
    <w:abstractNumId w:val="22"/>
  </w:num>
  <w:num w:numId="46" w16cid:durableId="14162638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A02D0"/>
    <w:rsid w:val="00000A5F"/>
    <w:rsid w:val="00001793"/>
    <w:rsid w:val="000025F1"/>
    <w:rsid w:val="00003465"/>
    <w:rsid w:val="00004DFE"/>
    <w:rsid w:val="000073A8"/>
    <w:rsid w:val="000133A7"/>
    <w:rsid w:val="00013895"/>
    <w:rsid w:val="00016845"/>
    <w:rsid w:val="00017BCA"/>
    <w:rsid w:val="00024610"/>
    <w:rsid w:val="00027AE7"/>
    <w:rsid w:val="00030B4A"/>
    <w:rsid w:val="00030D3D"/>
    <w:rsid w:val="000325BF"/>
    <w:rsid w:val="0003608F"/>
    <w:rsid w:val="0003768A"/>
    <w:rsid w:val="00040593"/>
    <w:rsid w:val="000405F0"/>
    <w:rsid w:val="00040CAC"/>
    <w:rsid w:val="00041135"/>
    <w:rsid w:val="0004180D"/>
    <w:rsid w:val="000446D7"/>
    <w:rsid w:val="00050B2C"/>
    <w:rsid w:val="000541DD"/>
    <w:rsid w:val="00054B26"/>
    <w:rsid w:val="00054CD1"/>
    <w:rsid w:val="00057ACB"/>
    <w:rsid w:val="00060DE3"/>
    <w:rsid w:val="00060E9C"/>
    <w:rsid w:val="00061F4B"/>
    <w:rsid w:val="00062574"/>
    <w:rsid w:val="0006339F"/>
    <w:rsid w:val="00063E97"/>
    <w:rsid w:val="0007171F"/>
    <w:rsid w:val="0007488D"/>
    <w:rsid w:val="00080591"/>
    <w:rsid w:val="00081E58"/>
    <w:rsid w:val="0008205D"/>
    <w:rsid w:val="00085639"/>
    <w:rsid w:val="00090454"/>
    <w:rsid w:val="00091722"/>
    <w:rsid w:val="00091A5A"/>
    <w:rsid w:val="000949E4"/>
    <w:rsid w:val="000953EF"/>
    <w:rsid w:val="00097940"/>
    <w:rsid w:val="000A220F"/>
    <w:rsid w:val="000A2534"/>
    <w:rsid w:val="000A2983"/>
    <w:rsid w:val="000A2EC1"/>
    <w:rsid w:val="000A4975"/>
    <w:rsid w:val="000A5273"/>
    <w:rsid w:val="000A7D2F"/>
    <w:rsid w:val="000B1E27"/>
    <w:rsid w:val="000B270D"/>
    <w:rsid w:val="000B78AC"/>
    <w:rsid w:val="000C04D8"/>
    <w:rsid w:val="000C075A"/>
    <w:rsid w:val="000D1332"/>
    <w:rsid w:val="000D1CD3"/>
    <w:rsid w:val="000D691F"/>
    <w:rsid w:val="000E22AF"/>
    <w:rsid w:val="000E35B8"/>
    <w:rsid w:val="000F26DD"/>
    <w:rsid w:val="000F41D4"/>
    <w:rsid w:val="000F4A3E"/>
    <w:rsid w:val="000F4F6F"/>
    <w:rsid w:val="000F56C3"/>
    <w:rsid w:val="000F7343"/>
    <w:rsid w:val="000F74DF"/>
    <w:rsid w:val="00100263"/>
    <w:rsid w:val="001044EA"/>
    <w:rsid w:val="00105675"/>
    <w:rsid w:val="0012191B"/>
    <w:rsid w:val="00126020"/>
    <w:rsid w:val="00130166"/>
    <w:rsid w:val="0013188E"/>
    <w:rsid w:val="001402EB"/>
    <w:rsid w:val="00146061"/>
    <w:rsid w:val="001477E0"/>
    <w:rsid w:val="00147AC1"/>
    <w:rsid w:val="001512DE"/>
    <w:rsid w:val="00151B18"/>
    <w:rsid w:val="00154E04"/>
    <w:rsid w:val="001605CD"/>
    <w:rsid w:val="001630B2"/>
    <w:rsid w:val="0016625A"/>
    <w:rsid w:val="00172FB1"/>
    <w:rsid w:val="001749BF"/>
    <w:rsid w:val="00185B39"/>
    <w:rsid w:val="0019040F"/>
    <w:rsid w:val="00193F0F"/>
    <w:rsid w:val="0019653E"/>
    <w:rsid w:val="00196584"/>
    <w:rsid w:val="001A701B"/>
    <w:rsid w:val="001B0AA4"/>
    <w:rsid w:val="001B20A1"/>
    <w:rsid w:val="001B32AD"/>
    <w:rsid w:val="001B6CD8"/>
    <w:rsid w:val="001C019B"/>
    <w:rsid w:val="001C30FA"/>
    <w:rsid w:val="001C3706"/>
    <w:rsid w:val="001D227D"/>
    <w:rsid w:val="001D5FF5"/>
    <w:rsid w:val="001D7E86"/>
    <w:rsid w:val="001E0178"/>
    <w:rsid w:val="001E025E"/>
    <w:rsid w:val="001E16A6"/>
    <w:rsid w:val="001E7CF5"/>
    <w:rsid w:val="001F34AD"/>
    <w:rsid w:val="002035CF"/>
    <w:rsid w:val="00204F79"/>
    <w:rsid w:val="00206C22"/>
    <w:rsid w:val="00207487"/>
    <w:rsid w:val="002078BC"/>
    <w:rsid w:val="00211EBF"/>
    <w:rsid w:val="002133A7"/>
    <w:rsid w:val="00213A1D"/>
    <w:rsid w:val="0022210F"/>
    <w:rsid w:val="0022243A"/>
    <w:rsid w:val="00225FD2"/>
    <w:rsid w:val="0023048D"/>
    <w:rsid w:val="00231605"/>
    <w:rsid w:val="00234468"/>
    <w:rsid w:val="00235D6D"/>
    <w:rsid w:val="00236345"/>
    <w:rsid w:val="00237DB3"/>
    <w:rsid w:val="00240BD0"/>
    <w:rsid w:val="00243919"/>
    <w:rsid w:val="00246032"/>
    <w:rsid w:val="00251C03"/>
    <w:rsid w:val="002532A6"/>
    <w:rsid w:val="00253EC5"/>
    <w:rsid w:val="00254872"/>
    <w:rsid w:val="00254FE4"/>
    <w:rsid w:val="00256BE8"/>
    <w:rsid w:val="002630BB"/>
    <w:rsid w:val="00270661"/>
    <w:rsid w:val="00272837"/>
    <w:rsid w:val="00274ED8"/>
    <w:rsid w:val="0027548F"/>
    <w:rsid w:val="00280A41"/>
    <w:rsid w:val="0028329B"/>
    <w:rsid w:val="002A06DE"/>
    <w:rsid w:val="002A1B9A"/>
    <w:rsid w:val="002A241D"/>
    <w:rsid w:val="002A2CA1"/>
    <w:rsid w:val="002A570C"/>
    <w:rsid w:val="002A5B8D"/>
    <w:rsid w:val="002A7201"/>
    <w:rsid w:val="002B14B4"/>
    <w:rsid w:val="002B2CDC"/>
    <w:rsid w:val="002B465F"/>
    <w:rsid w:val="002B61B8"/>
    <w:rsid w:val="002C1633"/>
    <w:rsid w:val="002C20E0"/>
    <w:rsid w:val="002C36A7"/>
    <w:rsid w:val="002D067C"/>
    <w:rsid w:val="002D6064"/>
    <w:rsid w:val="002E1F78"/>
    <w:rsid w:val="002E48DA"/>
    <w:rsid w:val="002E61A5"/>
    <w:rsid w:val="002E76C0"/>
    <w:rsid w:val="003006D8"/>
    <w:rsid w:val="003021E8"/>
    <w:rsid w:val="003047C7"/>
    <w:rsid w:val="00310599"/>
    <w:rsid w:val="00312D0C"/>
    <w:rsid w:val="00314737"/>
    <w:rsid w:val="003159E3"/>
    <w:rsid w:val="00315D11"/>
    <w:rsid w:val="00317007"/>
    <w:rsid w:val="00321BC9"/>
    <w:rsid w:val="00323141"/>
    <w:rsid w:val="00326612"/>
    <w:rsid w:val="00327CA7"/>
    <w:rsid w:val="00330FE8"/>
    <w:rsid w:val="00336353"/>
    <w:rsid w:val="003366FB"/>
    <w:rsid w:val="00341BA0"/>
    <w:rsid w:val="00342660"/>
    <w:rsid w:val="0034424F"/>
    <w:rsid w:val="00344947"/>
    <w:rsid w:val="00347B68"/>
    <w:rsid w:val="00351F12"/>
    <w:rsid w:val="003607D2"/>
    <w:rsid w:val="00360DDF"/>
    <w:rsid w:val="00360F69"/>
    <w:rsid w:val="003707B8"/>
    <w:rsid w:val="003728DC"/>
    <w:rsid w:val="00373027"/>
    <w:rsid w:val="00376CCD"/>
    <w:rsid w:val="00377BEE"/>
    <w:rsid w:val="00377D86"/>
    <w:rsid w:val="00381E3F"/>
    <w:rsid w:val="00383B45"/>
    <w:rsid w:val="00390393"/>
    <w:rsid w:val="00393605"/>
    <w:rsid w:val="003A2A86"/>
    <w:rsid w:val="003A4D83"/>
    <w:rsid w:val="003B6262"/>
    <w:rsid w:val="003B6869"/>
    <w:rsid w:val="003C2647"/>
    <w:rsid w:val="003C6E04"/>
    <w:rsid w:val="003D1448"/>
    <w:rsid w:val="003D7332"/>
    <w:rsid w:val="003D7BBA"/>
    <w:rsid w:val="003E54E7"/>
    <w:rsid w:val="003E7988"/>
    <w:rsid w:val="003F0B84"/>
    <w:rsid w:val="003F5F10"/>
    <w:rsid w:val="003F61DA"/>
    <w:rsid w:val="00401B62"/>
    <w:rsid w:val="0040208F"/>
    <w:rsid w:val="00403E04"/>
    <w:rsid w:val="0040758A"/>
    <w:rsid w:val="0040794A"/>
    <w:rsid w:val="00412646"/>
    <w:rsid w:val="00423E68"/>
    <w:rsid w:val="004243BA"/>
    <w:rsid w:val="00427419"/>
    <w:rsid w:val="004304F8"/>
    <w:rsid w:val="00430D84"/>
    <w:rsid w:val="0043384C"/>
    <w:rsid w:val="00433B9F"/>
    <w:rsid w:val="00437127"/>
    <w:rsid w:val="004531A1"/>
    <w:rsid w:val="00453926"/>
    <w:rsid w:val="00453F97"/>
    <w:rsid w:val="00456B02"/>
    <w:rsid w:val="004620EC"/>
    <w:rsid w:val="00462220"/>
    <w:rsid w:val="00470A26"/>
    <w:rsid w:val="00485083"/>
    <w:rsid w:val="00485983"/>
    <w:rsid w:val="00493709"/>
    <w:rsid w:val="00493733"/>
    <w:rsid w:val="00497FEA"/>
    <w:rsid w:val="004A3246"/>
    <w:rsid w:val="004A5827"/>
    <w:rsid w:val="004B6D0E"/>
    <w:rsid w:val="004C2F0F"/>
    <w:rsid w:val="004C38FE"/>
    <w:rsid w:val="004C62FD"/>
    <w:rsid w:val="004D2F7A"/>
    <w:rsid w:val="004E2B5F"/>
    <w:rsid w:val="004E2FEB"/>
    <w:rsid w:val="004E6032"/>
    <w:rsid w:val="004F1A72"/>
    <w:rsid w:val="004F5EFE"/>
    <w:rsid w:val="004F6B18"/>
    <w:rsid w:val="0050200F"/>
    <w:rsid w:val="0050255A"/>
    <w:rsid w:val="0050341F"/>
    <w:rsid w:val="00503561"/>
    <w:rsid w:val="00511EF3"/>
    <w:rsid w:val="005143B1"/>
    <w:rsid w:val="0052120B"/>
    <w:rsid w:val="00521BBB"/>
    <w:rsid w:val="005276A7"/>
    <w:rsid w:val="0053258E"/>
    <w:rsid w:val="00534070"/>
    <w:rsid w:val="00543E5E"/>
    <w:rsid w:val="005505BA"/>
    <w:rsid w:val="00554596"/>
    <w:rsid w:val="005568E5"/>
    <w:rsid w:val="0056673D"/>
    <w:rsid w:val="00574C9B"/>
    <w:rsid w:val="00577A26"/>
    <w:rsid w:val="00577DF7"/>
    <w:rsid w:val="00580785"/>
    <w:rsid w:val="00582C6A"/>
    <w:rsid w:val="00583882"/>
    <w:rsid w:val="005852D2"/>
    <w:rsid w:val="00592B8C"/>
    <w:rsid w:val="005A7CBD"/>
    <w:rsid w:val="005B078E"/>
    <w:rsid w:val="005B0C6D"/>
    <w:rsid w:val="005B7B08"/>
    <w:rsid w:val="005B7F98"/>
    <w:rsid w:val="005C2CD2"/>
    <w:rsid w:val="005C3C5B"/>
    <w:rsid w:val="005D5783"/>
    <w:rsid w:val="005E18A2"/>
    <w:rsid w:val="005E3567"/>
    <w:rsid w:val="005E4FDC"/>
    <w:rsid w:val="005E7155"/>
    <w:rsid w:val="005E7A29"/>
    <w:rsid w:val="005F1753"/>
    <w:rsid w:val="005F3170"/>
    <w:rsid w:val="005F5B48"/>
    <w:rsid w:val="005F7478"/>
    <w:rsid w:val="00604D05"/>
    <w:rsid w:val="0061292A"/>
    <w:rsid w:val="00612D28"/>
    <w:rsid w:val="00613F1F"/>
    <w:rsid w:val="00616BC7"/>
    <w:rsid w:val="00623A18"/>
    <w:rsid w:val="00626D1A"/>
    <w:rsid w:val="00630DF4"/>
    <w:rsid w:val="006319B0"/>
    <w:rsid w:val="006345AE"/>
    <w:rsid w:val="00640AAD"/>
    <w:rsid w:val="0064136A"/>
    <w:rsid w:val="006433C4"/>
    <w:rsid w:val="00644F13"/>
    <w:rsid w:val="006461E0"/>
    <w:rsid w:val="00650B32"/>
    <w:rsid w:val="00651BB9"/>
    <w:rsid w:val="00654C76"/>
    <w:rsid w:val="006646B4"/>
    <w:rsid w:val="006678EB"/>
    <w:rsid w:val="006701DC"/>
    <w:rsid w:val="00670F47"/>
    <w:rsid w:val="00676365"/>
    <w:rsid w:val="0067640B"/>
    <w:rsid w:val="006801D9"/>
    <w:rsid w:val="00680D45"/>
    <w:rsid w:val="0068211A"/>
    <w:rsid w:val="00687A4F"/>
    <w:rsid w:val="00690980"/>
    <w:rsid w:val="00694493"/>
    <w:rsid w:val="00694BF4"/>
    <w:rsid w:val="006A02D0"/>
    <w:rsid w:val="006A03F0"/>
    <w:rsid w:val="006B3E15"/>
    <w:rsid w:val="006B426F"/>
    <w:rsid w:val="006B72C1"/>
    <w:rsid w:val="006C29A4"/>
    <w:rsid w:val="006C34D2"/>
    <w:rsid w:val="006C3A1F"/>
    <w:rsid w:val="006D1CE8"/>
    <w:rsid w:val="006E28D8"/>
    <w:rsid w:val="006E3B4D"/>
    <w:rsid w:val="006E3F74"/>
    <w:rsid w:val="006E498A"/>
    <w:rsid w:val="006E6ADE"/>
    <w:rsid w:val="006F17B1"/>
    <w:rsid w:val="006F3F4C"/>
    <w:rsid w:val="006F4BA4"/>
    <w:rsid w:val="006F7F13"/>
    <w:rsid w:val="00701EEE"/>
    <w:rsid w:val="0070357A"/>
    <w:rsid w:val="00703A05"/>
    <w:rsid w:val="00706478"/>
    <w:rsid w:val="00711E77"/>
    <w:rsid w:val="00713112"/>
    <w:rsid w:val="007144BC"/>
    <w:rsid w:val="00715258"/>
    <w:rsid w:val="00715E2A"/>
    <w:rsid w:val="007162EB"/>
    <w:rsid w:val="007170BF"/>
    <w:rsid w:val="00723411"/>
    <w:rsid w:val="007255F2"/>
    <w:rsid w:val="00726413"/>
    <w:rsid w:val="00727EA1"/>
    <w:rsid w:val="00730372"/>
    <w:rsid w:val="00730D49"/>
    <w:rsid w:val="00731E97"/>
    <w:rsid w:val="0074185B"/>
    <w:rsid w:val="00742B16"/>
    <w:rsid w:val="00742E38"/>
    <w:rsid w:val="00747BC2"/>
    <w:rsid w:val="00762958"/>
    <w:rsid w:val="007636EE"/>
    <w:rsid w:val="0077116F"/>
    <w:rsid w:val="007724E4"/>
    <w:rsid w:val="00774CC5"/>
    <w:rsid w:val="00774E61"/>
    <w:rsid w:val="00775F15"/>
    <w:rsid w:val="00776AA2"/>
    <w:rsid w:val="00776FFA"/>
    <w:rsid w:val="00777643"/>
    <w:rsid w:val="00782029"/>
    <w:rsid w:val="00782090"/>
    <w:rsid w:val="00782BDC"/>
    <w:rsid w:val="0078513C"/>
    <w:rsid w:val="00790AD0"/>
    <w:rsid w:val="007A11A5"/>
    <w:rsid w:val="007A46CA"/>
    <w:rsid w:val="007A513B"/>
    <w:rsid w:val="007B1331"/>
    <w:rsid w:val="007B1718"/>
    <w:rsid w:val="007B29C1"/>
    <w:rsid w:val="007B2B3A"/>
    <w:rsid w:val="007B7A9E"/>
    <w:rsid w:val="007C2766"/>
    <w:rsid w:val="007C3206"/>
    <w:rsid w:val="007C3CFC"/>
    <w:rsid w:val="007C6010"/>
    <w:rsid w:val="007D2FCB"/>
    <w:rsid w:val="007D6ED9"/>
    <w:rsid w:val="007E1326"/>
    <w:rsid w:val="007E220A"/>
    <w:rsid w:val="007E2F6F"/>
    <w:rsid w:val="007F0615"/>
    <w:rsid w:val="00801C9B"/>
    <w:rsid w:val="00803C43"/>
    <w:rsid w:val="0081005C"/>
    <w:rsid w:val="00813E88"/>
    <w:rsid w:val="00820A0B"/>
    <w:rsid w:val="00825A5A"/>
    <w:rsid w:val="0082614F"/>
    <w:rsid w:val="00833832"/>
    <w:rsid w:val="00836304"/>
    <w:rsid w:val="00840F84"/>
    <w:rsid w:val="0084178A"/>
    <w:rsid w:val="008417DC"/>
    <w:rsid w:val="00844EAB"/>
    <w:rsid w:val="00845A5C"/>
    <w:rsid w:val="00855EEB"/>
    <w:rsid w:val="00857E81"/>
    <w:rsid w:val="00863B9D"/>
    <w:rsid w:val="00864CB1"/>
    <w:rsid w:val="0086555C"/>
    <w:rsid w:val="008710C9"/>
    <w:rsid w:val="008716D2"/>
    <w:rsid w:val="0087259E"/>
    <w:rsid w:val="00873E5E"/>
    <w:rsid w:val="008778E6"/>
    <w:rsid w:val="00881313"/>
    <w:rsid w:val="008819C2"/>
    <w:rsid w:val="00882593"/>
    <w:rsid w:val="00883B27"/>
    <w:rsid w:val="00884281"/>
    <w:rsid w:val="0088570C"/>
    <w:rsid w:val="008861A5"/>
    <w:rsid w:val="00886D14"/>
    <w:rsid w:val="00886E1F"/>
    <w:rsid w:val="0089321E"/>
    <w:rsid w:val="00894A1E"/>
    <w:rsid w:val="008966BB"/>
    <w:rsid w:val="008A135E"/>
    <w:rsid w:val="008A4C83"/>
    <w:rsid w:val="008A4E02"/>
    <w:rsid w:val="008A59FF"/>
    <w:rsid w:val="008B0DF3"/>
    <w:rsid w:val="008B2C6C"/>
    <w:rsid w:val="008C0A0F"/>
    <w:rsid w:val="008C1FA2"/>
    <w:rsid w:val="008C703E"/>
    <w:rsid w:val="008D00A1"/>
    <w:rsid w:val="008D2A8E"/>
    <w:rsid w:val="008D5FE5"/>
    <w:rsid w:val="008E1C01"/>
    <w:rsid w:val="008E3584"/>
    <w:rsid w:val="008E42D5"/>
    <w:rsid w:val="008E4F9D"/>
    <w:rsid w:val="009006BD"/>
    <w:rsid w:val="009026BB"/>
    <w:rsid w:val="00902F97"/>
    <w:rsid w:val="009058D7"/>
    <w:rsid w:val="00910F86"/>
    <w:rsid w:val="0091101C"/>
    <w:rsid w:val="00913542"/>
    <w:rsid w:val="00915D33"/>
    <w:rsid w:val="00917B46"/>
    <w:rsid w:val="00917E48"/>
    <w:rsid w:val="009203CB"/>
    <w:rsid w:val="00923F78"/>
    <w:rsid w:val="00932504"/>
    <w:rsid w:val="00932CBA"/>
    <w:rsid w:val="00933423"/>
    <w:rsid w:val="009339D1"/>
    <w:rsid w:val="009339EF"/>
    <w:rsid w:val="00933E9B"/>
    <w:rsid w:val="00934A5C"/>
    <w:rsid w:val="00942685"/>
    <w:rsid w:val="00946F57"/>
    <w:rsid w:val="00950FF2"/>
    <w:rsid w:val="00952FAD"/>
    <w:rsid w:val="00956991"/>
    <w:rsid w:val="00956BA4"/>
    <w:rsid w:val="009602CC"/>
    <w:rsid w:val="00961FA0"/>
    <w:rsid w:val="0096203A"/>
    <w:rsid w:val="00963B56"/>
    <w:rsid w:val="009729D1"/>
    <w:rsid w:val="00973C79"/>
    <w:rsid w:val="00975A87"/>
    <w:rsid w:val="0098324F"/>
    <w:rsid w:val="00991599"/>
    <w:rsid w:val="00994F97"/>
    <w:rsid w:val="009952D4"/>
    <w:rsid w:val="009971A5"/>
    <w:rsid w:val="009A2137"/>
    <w:rsid w:val="009B3169"/>
    <w:rsid w:val="009B5F24"/>
    <w:rsid w:val="009B600E"/>
    <w:rsid w:val="009C3F75"/>
    <w:rsid w:val="009C6E55"/>
    <w:rsid w:val="009C7E25"/>
    <w:rsid w:val="009D5E0A"/>
    <w:rsid w:val="009D7115"/>
    <w:rsid w:val="009D7B55"/>
    <w:rsid w:val="009E22E0"/>
    <w:rsid w:val="009E49F0"/>
    <w:rsid w:val="009E6287"/>
    <w:rsid w:val="009F1CFB"/>
    <w:rsid w:val="009F4FFA"/>
    <w:rsid w:val="009F73C6"/>
    <w:rsid w:val="00A05A5A"/>
    <w:rsid w:val="00A063EF"/>
    <w:rsid w:val="00A06510"/>
    <w:rsid w:val="00A07019"/>
    <w:rsid w:val="00A10434"/>
    <w:rsid w:val="00A12651"/>
    <w:rsid w:val="00A1381C"/>
    <w:rsid w:val="00A15899"/>
    <w:rsid w:val="00A1654F"/>
    <w:rsid w:val="00A16FFC"/>
    <w:rsid w:val="00A171CD"/>
    <w:rsid w:val="00A2199C"/>
    <w:rsid w:val="00A257A0"/>
    <w:rsid w:val="00A26554"/>
    <w:rsid w:val="00A26C68"/>
    <w:rsid w:val="00A3206F"/>
    <w:rsid w:val="00A32CE0"/>
    <w:rsid w:val="00A35597"/>
    <w:rsid w:val="00A50EAF"/>
    <w:rsid w:val="00A5232C"/>
    <w:rsid w:val="00A61022"/>
    <w:rsid w:val="00A61A1D"/>
    <w:rsid w:val="00A63792"/>
    <w:rsid w:val="00A63A7D"/>
    <w:rsid w:val="00A65358"/>
    <w:rsid w:val="00A65A5C"/>
    <w:rsid w:val="00A758D3"/>
    <w:rsid w:val="00A75A5E"/>
    <w:rsid w:val="00A75BCC"/>
    <w:rsid w:val="00A838F2"/>
    <w:rsid w:val="00A849F2"/>
    <w:rsid w:val="00A930A2"/>
    <w:rsid w:val="00A94957"/>
    <w:rsid w:val="00AB1C77"/>
    <w:rsid w:val="00AB44D5"/>
    <w:rsid w:val="00AC16D4"/>
    <w:rsid w:val="00AC42A4"/>
    <w:rsid w:val="00AD0B90"/>
    <w:rsid w:val="00AD105B"/>
    <w:rsid w:val="00AD57F6"/>
    <w:rsid w:val="00AD5EC9"/>
    <w:rsid w:val="00AD620F"/>
    <w:rsid w:val="00AD702E"/>
    <w:rsid w:val="00AE16CA"/>
    <w:rsid w:val="00AE2A45"/>
    <w:rsid w:val="00AE4133"/>
    <w:rsid w:val="00AE4697"/>
    <w:rsid w:val="00AF2840"/>
    <w:rsid w:val="00AF435B"/>
    <w:rsid w:val="00AF6A1F"/>
    <w:rsid w:val="00B04688"/>
    <w:rsid w:val="00B04796"/>
    <w:rsid w:val="00B04F6A"/>
    <w:rsid w:val="00B0741E"/>
    <w:rsid w:val="00B10741"/>
    <w:rsid w:val="00B11A99"/>
    <w:rsid w:val="00B12964"/>
    <w:rsid w:val="00B12B70"/>
    <w:rsid w:val="00B1739E"/>
    <w:rsid w:val="00B20AD0"/>
    <w:rsid w:val="00B239FE"/>
    <w:rsid w:val="00B23BA7"/>
    <w:rsid w:val="00B35A13"/>
    <w:rsid w:val="00B36B40"/>
    <w:rsid w:val="00B36B92"/>
    <w:rsid w:val="00B372B2"/>
    <w:rsid w:val="00B37C71"/>
    <w:rsid w:val="00B47885"/>
    <w:rsid w:val="00B50216"/>
    <w:rsid w:val="00B51A07"/>
    <w:rsid w:val="00B52C87"/>
    <w:rsid w:val="00B52E91"/>
    <w:rsid w:val="00B56DAF"/>
    <w:rsid w:val="00B61DAC"/>
    <w:rsid w:val="00B656EA"/>
    <w:rsid w:val="00B67DFE"/>
    <w:rsid w:val="00B7724E"/>
    <w:rsid w:val="00B90BC8"/>
    <w:rsid w:val="00B90E1D"/>
    <w:rsid w:val="00B93C40"/>
    <w:rsid w:val="00BA2F44"/>
    <w:rsid w:val="00BA4F05"/>
    <w:rsid w:val="00BB12C6"/>
    <w:rsid w:val="00BB173E"/>
    <w:rsid w:val="00BB2F72"/>
    <w:rsid w:val="00BB35B5"/>
    <w:rsid w:val="00BC1037"/>
    <w:rsid w:val="00BC447C"/>
    <w:rsid w:val="00BC4EDF"/>
    <w:rsid w:val="00BC70E8"/>
    <w:rsid w:val="00BD29EE"/>
    <w:rsid w:val="00BD2BD7"/>
    <w:rsid w:val="00BD4C2F"/>
    <w:rsid w:val="00BD72E5"/>
    <w:rsid w:val="00BE063B"/>
    <w:rsid w:val="00BE0A3E"/>
    <w:rsid w:val="00BE5E6B"/>
    <w:rsid w:val="00BF2418"/>
    <w:rsid w:val="00BF3578"/>
    <w:rsid w:val="00BF5019"/>
    <w:rsid w:val="00BF646F"/>
    <w:rsid w:val="00C01076"/>
    <w:rsid w:val="00C01E16"/>
    <w:rsid w:val="00C05F91"/>
    <w:rsid w:val="00C07E76"/>
    <w:rsid w:val="00C10D18"/>
    <w:rsid w:val="00C121AA"/>
    <w:rsid w:val="00C12FCD"/>
    <w:rsid w:val="00C139CB"/>
    <w:rsid w:val="00C20C9C"/>
    <w:rsid w:val="00C20DED"/>
    <w:rsid w:val="00C21253"/>
    <w:rsid w:val="00C33ABC"/>
    <w:rsid w:val="00C346AA"/>
    <w:rsid w:val="00C34925"/>
    <w:rsid w:val="00C375CE"/>
    <w:rsid w:val="00C45ECA"/>
    <w:rsid w:val="00C4775E"/>
    <w:rsid w:val="00C47E0B"/>
    <w:rsid w:val="00C51D72"/>
    <w:rsid w:val="00C52950"/>
    <w:rsid w:val="00C52E2A"/>
    <w:rsid w:val="00C630BC"/>
    <w:rsid w:val="00C631CE"/>
    <w:rsid w:val="00C676B9"/>
    <w:rsid w:val="00C67A8C"/>
    <w:rsid w:val="00C704A9"/>
    <w:rsid w:val="00C7575A"/>
    <w:rsid w:val="00C75F89"/>
    <w:rsid w:val="00C821D5"/>
    <w:rsid w:val="00C84E4F"/>
    <w:rsid w:val="00C8717E"/>
    <w:rsid w:val="00C93587"/>
    <w:rsid w:val="00C95A2E"/>
    <w:rsid w:val="00CA3D19"/>
    <w:rsid w:val="00CA4093"/>
    <w:rsid w:val="00CA630A"/>
    <w:rsid w:val="00CB0768"/>
    <w:rsid w:val="00CB10BA"/>
    <w:rsid w:val="00CB2B1E"/>
    <w:rsid w:val="00CC5FA9"/>
    <w:rsid w:val="00CC7357"/>
    <w:rsid w:val="00CC7502"/>
    <w:rsid w:val="00CD0062"/>
    <w:rsid w:val="00CD00F8"/>
    <w:rsid w:val="00CE366D"/>
    <w:rsid w:val="00CE4017"/>
    <w:rsid w:val="00CE5298"/>
    <w:rsid w:val="00CF4350"/>
    <w:rsid w:val="00CF6082"/>
    <w:rsid w:val="00CF74D6"/>
    <w:rsid w:val="00D0282E"/>
    <w:rsid w:val="00D06161"/>
    <w:rsid w:val="00D14970"/>
    <w:rsid w:val="00D15209"/>
    <w:rsid w:val="00D15F5A"/>
    <w:rsid w:val="00D21DD3"/>
    <w:rsid w:val="00D2292A"/>
    <w:rsid w:val="00D23881"/>
    <w:rsid w:val="00D41765"/>
    <w:rsid w:val="00D4330A"/>
    <w:rsid w:val="00D4444A"/>
    <w:rsid w:val="00D44A97"/>
    <w:rsid w:val="00D46379"/>
    <w:rsid w:val="00D50509"/>
    <w:rsid w:val="00D53888"/>
    <w:rsid w:val="00D56F06"/>
    <w:rsid w:val="00D63E48"/>
    <w:rsid w:val="00D67795"/>
    <w:rsid w:val="00D742EF"/>
    <w:rsid w:val="00D754B6"/>
    <w:rsid w:val="00D75889"/>
    <w:rsid w:val="00D804D2"/>
    <w:rsid w:val="00D83134"/>
    <w:rsid w:val="00D86B8A"/>
    <w:rsid w:val="00D877C3"/>
    <w:rsid w:val="00D87868"/>
    <w:rsid w:val="00D9118C"/>
    <w:rsid w:val="00D96F05"/>
    <w:rsid w:val="00D97D77"/>
    <w:rsid w:val="00DA0FB2"/>
    <w:rsid w:val="00DA2155"/>
    <w:rsid w:val="00DA63EF"/>
    <w:rsid w:val="00DA6F83"/>
    <w:rsid w:val="00DB0DD2"/>
    <w:rsid w:val="00DB140D"/>
    <w:rsid w:val="00DC02DA"/>
    <w:rsid w:val="00DC0F3F"/>
    <w:rsid w:val="00DD0495"/>
    <w:rsid w:val="00DD3069"/>
    <w:rsid w:val="00DD39C6"/>
    <w:rsid w:val="00DD498D"/>
    <w:rsid w:val="00DD671B"/>
    <w:rsid w:val="00DE027D"/>
    <w:rsid w:val="00DE13FC"/>
    <w:rsid w:val="00DF1697"/>
    <w:rsid w:val="00DF2CC6"/>
    <w:rsid w:val="00DF62D7"/>
    <w:rsid w:val="00E07EE9"/>
    <w:rsid w:val="00E12BE0"/>
    <w:rsid w:val="00E20BD8"/>
    <w:rsid w:val="00E26540"/>
    <w:rsid w:val="00E268E2"/>
    <w:rsid w:val="00E310F0"/>
    <w:rsid w:val="00E318AB"/>
    <w:rsid w:val="00E3237C"/>
    <w:rsid w:val="00E34D44"/>
    <w:rsid w:val="00E35BAB"/>
    <w:rsid w:val="00E4071C"/>
    <w:rsid w:val="00E40EED"/>
    <w:rsid w:val="00E44E29"/>
    <w:rsid w:val="00E4537B"/>
    <w:rsid w:val="00E46CA1"/>
    <w:rsid w:val="00E47183"/>
    <w:rsid w:val="00E50DD5"/>
    <w:rsid w:val="00E519C3"/>
    <w:rsid w:val="00E51B26"/>
    <w:rsid w:val="00E558E4"/>
    <w:rsid w:val="00E561B1"/>
    <w:rsid w:val="00E574D3"/>
    <w:rsid w:val="00E64512"/>
    <w:rsid w:val="00E64A2E"/>
    <w:rsid w:val="00E726FB"/>
    <w:rsid w:val="00E81741"/>
    <w:rsid w:val="00E82D9B"/>
    <w:rsid w:val="00E856F8"/>
    <w:rsid w:val="00E8602D"/>
    <w:rsid w:val="00E8796A"/>
    <w:rsid w:val="00E9032D"/>
    <w:rsid w:val="00E90B8B"/>
    <w:rsid w:val="00E9781E"/>
    <w:rsid w:val="00EA08B4"/>
    <w:rsid w:val="00EA27B7"/>
    <w:rsid w:val="00EB5863"/>
    <w:rsid w:val="00EC088E"/>
    <w:rsid w:val="00EC3B75"/>
    <w:rsid w:val="00EC6EA7"/>
    <w:rsid w:val="00ED21CE"/>
    <w:rsid w:val="00ED354B"/>
    <w:rsid w:val="00ED3A7B"/>
    <w:rsid w:val="00ED3F25"/>
    <w:rsid w:val="00ED5DA1"/>
    <w:rsid w:val="00EE3F54"/>
    <w:rsid w:val="00EF1F27"/>
    <w:rsid w:val="00EF4AD7"/>
    <w:rsid w:val="00EF70A2"/>
    <w:rsid w:val="00F01093"/>
    <w:rsid w:val="00F024F1"/>
    <w:rsid w:val="00F032BE"/>
    <w:rsid w:val="00F06BBC"/>
    <w:rsid w:val="00F07795"/>
    <w:rsid w:val="00F103FC"/>
    <w:rsid w:val="00F10AC2"/>
    <w:rsid w:val="00F14434"/>
    <w:rsid w:val="00F247F9"/>
    <w:rsid w:val="00F25E93"/>
    <w:rsid w:val="00F34DA6"/>
    <w:rsid w:val="00F37738"/>
    <w:rsid w:val="00F3794D"/>
    <w:rsid w:val="00F45365"/>
    <w:rsid w:val="00F466A4"/>
    <w:rsid w:val="00F51FA5"/>
    <w:rsid w:val="00F52370"/>
    <w:rsid w:val="00F534AC"/>
    <w:rsid w:val="00F5352E"/>
    <w:rsid w:val="00F5507B"/>
    <w:rsid w:val="00F6435B"/>
    <w:rsid w:val="00F65858"/>
    <w:rsid w:val="00F65F07"/>
    <w:rsid w:val="00F663E2"/>
    <w:rsid w:val="00F71B6D"/>
    <w:rsid w:val="00F71F75"/>
    <w:rsid w:val="00F73F28"/>
    <w:rsid w:val="00F82EE9"/>
    <w:rsid w:val="00F83BCE"/>
    <w:rsid w:val="00F84B0D"/>
    <w:rsid w:val="00F90401"/>
    <w:rsid w:val="00F90450"/>
    <w:rsid w:val="00F91D3C"/>
    <w:rsid w:val="00F92EAA"/>
    <w:rsid w:val="00F932C2"/>
    <w:rsid w:val="00F95D6A"/>
    <w:rsid w:val="00F96676"/>
    <w:rsid w:val="00FA1EA0"/>
    <w:rsid w:val="00FA3C27"/>
    <w:rsid w:val="00FA5B70"/>
    <w:rsid w:val="00FC15D3"/>
    <w:rsid w:val="00FC2E03"/>
    <w:rsid w:val="00FD0E4A"/>
    <w:rsid w:val="00FD19B2"/>
    <w:rsid w:val="00FD6757"/>
    <w:rsid w:val="00FE18CB"/>
    <w:rsid w:val="00FE2F3E"/>
    <w:rsid w:val="00FE6894"/>
    <w:rsid w:val="00FF2519"/>
    <w:rsid w:val="00FF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04E3"/>
  <w15:docId w15:val="{9D53037C-91FE-4729-A3A4-47C2F52E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CA"/>
  </w:style>
  <w:style w:type="paragraph" w:styleId="Heading1">
    <w:name w:val="heading 1"/>
    <w:basedOn w:val="Normal"/>
    <w:next w:val="Normal"/>
    <w:link w:val="Heading1Char"/>
    <w:uiPriority w:val="9"/>
    <w:qFormat/>
    <w:rsid w:val="004304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04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A4F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605"/>
    <w:pPr>
      <w:ind w:left="720"/>
      <w:contextualSpacing/>
    </w:pPr>
  </w:style>
  <w:style w:type="paragraph" w:styleId="FootnoteText">
    <w:name w:val="footnote text"/>
    <w:basedOn w:val="Normal"/>
    <w:link w:val="FootnoteTextChar"/>
    <w:semiHidden/>
    <w:rsid w:val="009203CB"/>
    <w:pPr>
      <w:spacing w:before="100" w:beforeAutospacing="1" w:after="100" w:afterAutospacing="1"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203CB"/>
    <w:rPr>
      <w:rFonts w:ascii="Times New Roman" w:eastAsia="Times New Roman" w:hAnsi="Times New Roman" w:cs="Times New Roman"/>
      <w:sz w:val="20"/>
      <w:szCs w:val="20"/>
    </w:rPr>
  </w:style>
  <w:style w:type="character" w:styleId="FootnoteReference">
    <w:name w:val="footnote reference"/>
    <w:aliases w:val="stylish"/>
    <w:uiPriority w:val="99"/>
    <w:semiHidden/>
    <w:rsid w:val="009203CB"/>
    <w:rPr>
      <w:vertAlign w:val="superscript"/>
    </w:rPr>
  </w:style>
  <w:style w:type="paragraph" w:styleId="BodyText">
    <w:name w:val="Body Text"/>
    <w:basedOn w:val="Normal"/>
    <w:link w:val="BodyTextChar"/>
    <w:rsid w:val="009203CB"/>
    <w:pPr>
      <w:spacing w:before="100" w:beforeAutospacing="1" w:after="120" w:afterAutospacing="1"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03CB"/>
    <w:rPr>
      <w:rFonts w:ascii="Times New Roman" w:eastAsia="Times New Roman" w:hAnsi="Times New Roman" w:cs="Times New Roman"/>
      <w:sz w:val="24"/>
      <w:szCs w:val="20"/>
    </w:rPr>
  </w:style>
  <w:style w:type="paragraph" w:customStyle="1" w:styleId="Briefingtext">
    <w:name w:val="Briefing text"/>
    <w:basedOn w:val="Normal"/>
    <w:link w:val="BriefingtextChar"/>
    <w:rsid w:val="009203CB"/>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9203CB"/>
    <w:rPr>
      <w:rFonts w:ascii="Arial" w:eastAsia="Times New Roman" w:hAnsi="Arial" w:cs="Arial"/>
      <w:szCs w:val="24"/>
    </w:rPr>
  </w:style>
  <w:style w:type="character" w:customStyle="1" w:styleId="Heading1Char">
    <w:name w:val="Heading 1 Char"/>
    <w:basedOn w:val="DefaultParagraphFont"/>
    <w:link w:val="Heading1"/>
    <w:uiPriority w:val="9"/>
    <w:rsid w:val="004304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304F8"/>
    <w:rPr>
      <w:rFonts w:asciiTheme="majorHAnsi" w:eastAsiaTheme="majorEastAsia" w:hAnsiTheme="majorHAnsi" w:cstheme="majorBidi"/>
      <w:color w:val="365F91" w:themeColor="accent1" w:themeShade="BF"/>
      <w:sz w:val="26"/>
      <w:szCs w:val="26"/>
    </w:rPr>
  </w:style>
  <w:style w:type="paragraph" w:customStyle="1" w:styleId="LegalNumPar">
    <w:name w:val="LegalNumPar"/>
    <w:basedOn w:val="Normal"/>
    <w:rsid w:val="004304F8"/>
    <w:pPr>
      <w:numPr>
        <w:numId w:val="3"/>
      </w:numPr>
      <w:spacing w:line="360" w:lineRule="auto"/>
    </w:pPr>
    <w:rPr>
      <w:sz w:val="24"/>
    </w:rPr>
  </w:style>
  <w:style w:type="paragraph" w:customStyle="1" w:styleId="LegalNumPar2">
    <w:name w:val="LegalNumPar2"/>
    <w:basedOn w:val="Normal"/>
    <w:rsid w:val="004304F8"/>
    <w:pPr>
      <w:numPr>
        <w:ilvl w:val="1"/>
        <w:numId w:val="3"/>
      </w:numPr>
      <w:spacing w:line="360" w:lineRule="auto"/>
    </w:pPr>
    <w:rPr>
      <w:sz w:val="24"/>
    </w:rPr>
  </w:style>
  <w:style w:type="paragraph" w:customStyle="1" w:styleId="LegalNumPar3">
    <w:name w:val="LegalNumPar3"/>
    <w:basedOn w:val="Normal"/>
    <w:rsid w:val="004304F8"/>
    <w:pPr>
      <w:numPr>
        <w:ilvl w:val="2"/>
        <w:numId w:val="3"/>
      </w:numPr>
      <w:spacing w:line="360" w:lineRule="auto"/>
    </w:pPr>
    <w:rPr>
      <w:sz w:val="24"/>
    </w:rPr>
  </w:style>
  <w:style w:type="paragraph" w:styleId="BalloonText">
    <w:name w:val="Balloon Text"/>
    <w:basedOn w:val="Normal"/>
    <w:link w:val="BalloonTextChar"/>
    <w:uiPriority w:val="99"/>
    <w:semiHidden/>
    <w:unhideWhenUsed/>
    <w:rsid w:val="007B1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718"/>
    <w:rPr>
      <w:rFonts w:ascii="Tahoma" w:hAnsi="Tahoma" w:cs="Tahoma"/>
      <w:sz w:val="16"/>
      <w:szCs w:val="16"/>
    </w:rPr>
  </w:style>
  <w:style w:type="character" w:styleId="CommentReference">
    <w:name w:val="annotation reference"/>
    <w:basedOn w:val="DefaultParagraphFont"/>
    <w:uiPriority w:val="99"/>
    <w:semiHidden/>
    <w:unhideWhenUsed/>
    <w:rsid w:val="00310599"/>
    <w:rPr>
      <w:sz w:val="16"/>
      <w:szCs w:val="16"/>
    </w:rPr>
  </w:style>
  <w:style w:type="paragraph" w:styleId="CommentText">
    <w:name w:val="annotation text"/>
    <w:basedOn w:val="Normal"/>
    <w:link w:val="CommentTextChar"/>
    <w:uiPriority w:val="99"/>
    <w:unhideWhenUsed/>
    <w:rsid w:val="00310599"/>
    <w:pPr>
      <w:spacing w:line="240" w:lineRule="auto"/>
    </w:pPr>
    <w:rPr>
      <w:sz w:val="20"/>
      <w:szCs w:val="20"/>
    </w:rPr>
  </w:style>
  <w:style w:type="character" w:customStyle="1" w:styleId="CommentTextChar">
    <w:name w:val="Comment Text Char"/>
    <w:basedOn w:val="DefaultParagraphFont"/>
    <w:link w:val="CommentText"/>
    <w:uiPriority w:val="99"/>
    <w:rsid w:val="00310599"/>
    <w:rPr>
      <w:sz w:val="20"/>
      <w:szCs w:val="20"/>
    </w:rPr>
  </w:style>
  <w:style w:type="paragraph" w:styleId="CommentSubject">
    <w:name w:val="annotation subject"/>
    <w:basedOn w:val="CommentText"/>
    <w:next w:val="CommentText"/>
    <w:link w:val="CommentSubjectChar"/>
    <w:uiPriority w:val="99"/>
    <w:semiHidden/>
    <w:unhideWhenUsed/>
    <w:rsid w:val="00310599"/>
    <w:rPr>
      <w:b/>
      <w:bCs/>
    </w:rPr>
  </w:style>
  <w:style w:type="character" w:customStyle="1" w:styleId="CommentSubjectChar">
    <w:name w:val="Comment Subject Char"/>
    <w:basedOn w:val="CommentTextChar"/>
    <w:link w:val="CommentSubject"/>
    <w:uiPriority w:val="99"/>
    <w:semiHidden/>
    <w:rsid w:val="00310599"/>
    <w:rPr>
      <w:b/>
      <w:bCs/>
      <w:sz w:val="20"/>
      <w:szCs w:val="20"/>
    </w:rPr>
  </w:style>
  <w:style w:type="table" w:styleId="TableGrid">
    <w:name w:val="Table Grid"/>
    <w:basedOn w:val="TableNormal"/>
    <w:uiPriority w:val="59"/>
    <w:rsid w:val="0087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30A"/>
  </w:style>
  <w:style w:type="paragraph" w:styleId="Footer">
    <w:name w:val="footer"/>
    <w:basedOn w:val="Normal"/>
    <w:link w:val="FooterChar"/>
    <w:uiPriority w:val="99"/>
    <w:unhideWhenUsed/>
    <w:rsid w:val="00D43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30A"/>
  </w:style>
  <w:style w:type="table" w:customStyle="1" w:styleId="TableGrid1">
    <w:name w:val="Table Grid1"/>
    <w:basedOn w:val="TableNormal"/>
    <w:next w:val="TableGrid"/>
    <w:uiPriority w:val="59"/>
    <w:rsid w:val="00B65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5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852D2"/>
    <w:rPr>
      <w:i/>
      <w:iCs/>
      <w:color w:val="4F81BD" w:themeColor="accent1"/>
    </w:rPr>
  </w:style>
  <w:style w:type="paragraph" w:customStyle="1" w:styleId="Subject">
    <w:name w:val="Subject"/>
    <w:basedOn w:val="Normal"/>
    <w:next w:val="Normal"/>
    <w:rsid w:val="00D50509"/>
    <w:pPr>
      <w:spacing w:after="480" w:line="240" w:lineRule="auto"/>
      <w:ind w:left="1531" w:hanging="1531"/>
    </w:pPr>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semiHidden/>
    <w:rsid w:val="00BA4F0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1D5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8561">
      <w:bodyDiv w:val="1"/>
      <w:marLeft w:val="0"/>
      <w:marRight w:val="0"/>
      <w:marTop w:val="0"/>
      <w:marBottom w:val="0"/>
      <w:divBdr>
        <w:top w:val="none" w:sz="0" w:space="0" w:color="auto"/>
        <w:left w:val="none" w:sz="0" w:space="0" w:color="auto"/>
        <w:bottom w:val="none" w:sz="0" w:space="0" w:color="auto"/>
        <w:right w:val="none" w:sz="0" w:space="0" w:color="auto"/>
      </w:divBdr>
    </w:div>
    <w:div w:id="377095579">
      <w:bodyDiv w:val="1"/>
      <w:marLeft w:val="0"/>
      <w:marRight w:val="0"/>
      <w:marTop w:val="0"/>
      <w:marBottom w:val="0"/>
      <w:divBdr>
        <w:top w:val="none" w:sz="0" w:space="0" w:color="auto"/>
        <w:left w:val="none" w:sz="0" w:space="0" w:color="auto"/>
        <w:bottom w:val="none" w:sz="0" w:space="0" w:color="auto"/>
        <w:right w:val="none" w:sz="0" w:space="0" w:color="auto"/>
      </w:divBdr>
    </w:div>
    <w:div w:id="1104810787">
      <w:bodyDiv w:val="1"/>
      <w:marLeft w:val="0"/>
      <w:marRight w:val="0"/>
      <w:marTop w:val="0"/>
      <w:marBottom w:val="0"/>
      <w:divBdr>
        <w:top w:val="none" w:sz="0" w:space="0" w:color="auto"/>
        <w:left w:val="none" w:sz="0" w:space="0" w:color="auto"/>
        <w:bottom w:val="none" w:sz="0" w:space="0" w:color="auto"/>
        <w:right w:val="none" w:sz="0" w:space="0" w:color="auto"/>
      </w:divBdr>
    </w:div>
    <w:div w:id="13109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44627A9AF3D42A9FFBD2CA0C9887A" ma:contentTypeVersion="6" ma:contentTypeDescription="Create a new document." ma:contentTypeScope="" ma:versionID="f08555cbecc41f2ba78115a34b4321c6">
  <xsd:schema xmlns:xsd="http://www.w3.org/2001/XMLSchema" xmlns:xs="http://www.w3.org/2001/XMLSchema" xmlns:p="http://schemas.microsoft.com/office/2006/metadata/properties" xmlns:ns2="5ee205a1-bbd6-47a5-94cd-4d218f8e25d8" xmlns:ns3="5c12d167-b8fe-407d-871e-24383ae9bc39" targetNamespace="http://schemas.microsoft.com/office/2006/metadata/properties" ma:root="true" ma:fieldsID="82a2ae93c64e97fc9a1abd8453c09ef3" ns2:_="" ns3:_="">
    <xsd:import namespace="5ee205a1-bbd6-47a5-94cd-4d218f8e25d8"/>
    <xsd:import namespace="5c12d167-b8fe-407d-871e-24383ae9bc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205a1-bbd6-47a5-94cd-4d218f8e2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2d167-b8fe-407d-871e-24383ae9bc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593D-1D47-4C5A-A01F-A4C40E0DC94C}">
  <ds:schemaRefs>
    <ds:schemaRef ds:uri="http://schemas.microsoft.com/sharepoint/v3/contenttype/forms"/>
  </ds:schemaRefs>
</ds:datastoreItem>
</file>

<file path=customXml/itemProps2.xml><?xml version="1.0" encoding="utf-8"?>
<ds:datastoreItem xmlns:ds="http://schemas.openxmlformats.org/officeDocument/2006/customXml" ds:itemID="{4A262E25-BC9C-47AA-8BA9-93F30582CE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ABE95C-2504-4C20-9BDE-262F51EE4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205a1-bbd6-47a5-94cd-4d218f8e25d8"/>
    <ds:schemaRef ds:uri="5c12d167-b8fe-407d-871e-24383ae9b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7980D-CC57-4D87-BAAF-88070B00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2192</Words>
  <Characters>12652</Characters>
  <Application>Microsoft Office Word</Application>
  <DocSecurity>0</DocSecurity>
  <Lines>973</Lines>
  <Paragraphs>161</Paragraphs>
  <ScaleCrop>false</ScaleCrop>
  <HeadingPairs>
    <vt:vector size="2" baseType="variant">
      <vt:variant>
        <vt:lpstr>Title</vt:lpstr>
      </vt:variant>
      <vt:variant>
        <vt:i4>1</vt:i4>
      </vt:variant>
    </vt:vector>
  </HeadingPairs>
  <TitlesOfParts>
    <vt:vector size="1" baseType="lpstr">
      <vt:lpstr>GBER review_targeted questionnaire_first draft H6_v1 NT.docx</vt:lpstr>
    </vt:vector>
  </TitlesOfParts>
  <Company>European Commission</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GBER review_targeted questionnaire_first draft H6_v1 NT.docx</dc:title>
  <dc:creator>VANGBY Helena (AGRI)</dc:creator>
  <cp:lastModifiedBy>KURG Onne (DGT)</cp:lastModifiedBy>
  <cp:revision>6</cp:revision>
  <cp:lastPrinted>2021-10-29T14:08:00Z</cp:lastPrinted>
  <dcterms:created xsi:type="dcterms:W3CDTF">2025-07-04T11:41:00Z</dcterms:created>
  <dcterms:modified xsi:type="dcterms:W3CDTF">2025-07-08T09:46:00Z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0x010100ECC44627A9AF3D42A9FFBD2CA0C9887A</vt:lpwstr>
  </property>
  <property fmtid="{D5CDD505-2E9C-101B-9397-08002B2CF9AE}" pid="3" name="MSIP_Label_6bd9ddd1-4d20-43f6-abfa-fc3c07406f94_Enabled">
    <vt:lpwstr>true</vt:lpwstr>
  </property>
  <property fmtid="{D5CDD505-2E9C-101B-9397-08002B2CF9AE}" pid="4" name="MSIP_Label_6bd9ddd1-4d20-43f6-abfa-fc3c07406f94_SetDate">
    <vt:lpwstr>2025-05-21T13:58:41Z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e6096683-f915-4942-8562-a66ad076754d</vt:lpwstr>
  </property>
  <property fmtid="{D5CDD505-2E9C-101B-9397-08002B2CF9AE}" pid="9" name="MSIP_Label_6bd9ddd1-4d20-43f6-abfa-fc3c07406f94_ContentBits">
    <vt:lpwstr>0</vt:lpwstr>
  </property>
</Properties>
</file>